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610" w:rsidRDefault="00A81C5F" w:rsidP="00A81C5F">
      <w:pPr>
        <w:spacing w:line="360" w:lineRule="auto"/>
        <w:jc w:val="center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bookmarkStart w:id="0" w:name="_Hlk18324948"/>
      <w:proofErr w:type="spellStart"/>
      <w:r w:rsidRPr="00A81C5F">
        <w:rPr>
          <w:rFonts w:ascii="Arial" w:eastAsia="Calibri" w:hAnsi="Arial" w:cs="Arial"/>
          <w:b/>
          <w:bCs/>
          <w:sz w:val="28"/>
          <w:szCs w:val="28"/>
          <w:lang w:eastAsia="en-US"/>
        </w:rPr>
        <w:t>Claudine</w:t>
      </w:r>
      <w:proofErr w:type="spellEnd"/>
      <w:r w:rsidRPr="00A81C5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Pr="00A81C5F">
        <w:rPr>
          <w:rFonts w:ascii="Arial" w:eastAsia="Calibri" w:hAnsi="Arial" w:cs="Arial"/>
          <w:b/>
          <w:bCs/>
          <w:sz w:val="28"/>
          <w:szCs w:val="28"/>
          <w:lang w:eastAsia="en-US"/>
        </w:rPr>
        <w:t>Monteil</w:t>
      </w:r>
      <w:proofErr w:type="spellEnd"/>
      <w:r w:rsidRPr="00A81C5F">
        <w:rPr>
          <w:rFonts w:ascii="Arial" w:eastAsia="Calibri" w:hAnsi="Arial" w:cs="Arial"/>
          <w:b/>
          <w:bCs/>
          <w:sz w:val="28"/>
          <w:szCs w:val="28"/>
          <w:lang w:eastAsia="en-US"/>
        </w:rPr>
        <w:t>: Milenci svobody: Sartre a Beauvoirová</w:t>
      </w:r>
    </w:p>
    <w:p w:rsidR="00C57A01" w:rsidRPr="007F5EB1" w:rsidRDefault="005F66FA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A81C5F">
        <w:rPr>
          <w:rFonts w:ascii="Arial" w:eastAsia="Calibri" w:hAnsi="Arial" w:cs="Arial"/>
          <w:bCs/>
          <w:i/>
          <w:sz w:val="22"/>
          <w:szCs w:val="22"/>
          <w:lang w:eastAsia="en-US"/>
        </w:rPr>
        <w:t>4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81C5F">
        <w:rPr>
          <w:rFonts w:ascii="Arial" w:eastAsia="Calibri" w:hAnsi="Arial" w:cs="Arial"/>
          <w:bCs/>
          <w:i/>
          <w:sz w:val="22"/>
          <w:szCs w:val="22"/>
          <w:lang w:eastAsia="en-US"/>
        </w:rPr>
        <w:t>května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5D1122" w:rsidRDefault="00AA290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>Navýsost svobodný milostný vztah Jeana-Paula Sartra a Simone de Beauvoirové ve své dob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 xml:space="preserve"> provokoval. Jejich myšlenky revoltovaly proti jakémukoli bezpráví a nesvobod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>. Dnes už  pat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 xml:space="preserve"> k nejvýznamn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>jších myslitel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>m 20. století, ale kdysi byli také zranitelnými lidmi z masa a krve, kte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 xml:space="preserve"> m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>li své touhy, bolesti i špatné stránky. A pat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>ili k sob</w:t>
      </w:r>
      <w:r w:rsidRPr="00AA2902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AA2902" w:rsidRDefault="00AA2902" w:rsidP="005D1122">
      <w:pPr>
        <w:suppressAutoHyphens/>
        <w:autoSpaceDN w:val="0"/>
        <w:spacing w:line="360" w:lineRule="auto"/>
        <w:jc w:val="both"/>
      </w:pPr>
    </w:p>
    <w:p w:rsidR="00B7316C" w:rsidRDefault="00AA2902" w:rsidP="005D1122">
      <w:pPr>
        <w:suppressAutoHyphens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48895</wp:posOffset>
            </wp:positionV>
            <wp:extent cx="2486660" cy="4010025"/>
            <wp:effectExtent l="0" t="0" r="8890" b="9525"/>
            <wp:wrapTight wrapText="bothSides">
              <wp:wrapPolygon edited="0">
                <wp:start x="0" y="0"/>
                <wp:lineTo x="0" y="21549"/>
                <wp:lineTo x="21512" y="21549"/>
                <wp:lineTo x="2151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lenci svob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902">
        <w:rPr>
          <w:rFonts w:ascii="Arial" w:hAnsi="Arial" w:cs="Arial"/>
          <w:b/>
          <w:bCs/>
          <w:sz w:val="22"/>
          <w:szCs w:val="22"/>
        </w:rPr>
        <w:t>Žili bez p</w:t>
      </w:r>
      <w:r w:rsidRPr="00AA2902">
        <w:rPr>
          <w:rFonts w:ascii="Arial" w:hAnsi="Arial" w:cs="Arial" w:hint="eastAsia"/>
          <w:b/>
          <w:bCs/>
          <w:sz w:val="22"/>
          <w:szCs w:val="22"/>
        </w:rPr>
        <w:t>ř</w:t>
      </w:r>
      <w:r w:rsidRPr="00AA2902">
        <w:rPr>
          <w:rFonts w:ascii="Arial" w:hAnsi="Arial" w:cs="Arial"/>
          <w:b/>
          <w:bCs/>
          <w:sz w:val="22"/>
          <w:szCs w:val="22"/>
        </w:rPr>
        <w:t>edsudk</w:t>
      </w:r>
      <w:r w:rsidRPr="00AA2902">
        <w:rPr>
          <w:rFonts w:ascii="Arial" w:hAnsi="Arial" w:cs="Arial" w:hint="eastAsia"/>
          <w:b/>
          <w:bCs/>
          <w:sz w:val="22"/>
          <w:szCs w:val="22"/>
        </w:rPr>
        <w:t>ů</w:t>
      </w:r>
      <w:r w:rsidRPr="00AA2902">
        <w:rPr>
          <w:rFonts w:ascii="Arial" w:hAnsi="Arial" w:cs="Arial"/>
          <w:b/>
          <w:bCs/>
          <w:sz w:val="22"/>
          <w:szCs w:val="22"/>
        </w:rPr>
        <w:t>. Milovali bez závazk</w:t>
      </w:r>
      <w:r w:rsidRPr="00AA2902">
        <w:rPr>
          <w:rFonts w:ascii="Arial" w:hAnsi="Arial" w:cs="Arial" w:hint="eastAsia"/>
          <w:b/>
          <w:bCs/>
          <w:sz w:val="22"/>
          <w:szCs w:val="22"/>
        </w:rPr>
        <w:t>ů</w:t>
      </w:r>
      <w:r w:rsidRPr="00AA2902">
        <w:rPr>
          <w:rFonts w:ascii="Arial" w:hAnsi="Arial" w:cs="Arial"/>
          <w:b/>
          <w:bCs/>
          <w:sz w:val="22"/>
          <w:szCs w:val="22"/>
        </w:rPr>
        <w:t>. Navždy zm</w:t>
      </w:r>
      <w:r w:rsidRPr="00AA2902">
        <w:rPr>
          <w:rFonts w:ascii="Arial" w:hAnsi="Arial" w:cs="Arial" w:hint="eastAsia"/>
          <w:b/>
          <w:bCs/>
          <w:sz w:val="22"/>
          <w:szCs w:val="22"/>
        </w:rPr>
        <w:t>ě</w:t>
      </w:r>
      <w:r w:rsidRPr="00AA2902">
        <w:rPr>
          <w:rFonts w:ascii="Arial" w:hAnsi="Arial" w:cs="Arial"/>
          <w:b/>
          <w:bCs/>
          <w:sz w:val="22"/>
          <w:szCs w:val="22"/>
        </w:rPr>
        <w:t>nili sv</w:t>
      </w:r>
      <w:r w:rsidRPr="00AA2902">
        <w:rPr>
          <w:rFonts w:ascii="Arial" w:hAnsi="Arial" w:cs="Arial" w:hint="eastAsia"/>
          <w:b/>
          <w:bCs/>
          <w:sz w:val="22"/>
          <w:szCs w:val="22"/>
        </w:rPr>
        <w:t>ě</w:t>
      </w:r>
      <w:r w:rsidRPr="00AA2902">
        <w:rPr>
          <w:rFonts w:ascii="Arial" w:hAnsi="Arial" w:cs="Arial"/>
          <w:b/>
          <w:bCs/>
          <w:sz w:val="22"/>
          <w:szCs w:val="22"/>
        </w:rPr>
        <w:t>t.</w:t>
      </w:r>
    </w:p>
    <w:p w:rsidR="00AA2902" w:rsidRDefault="00AA2902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2902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2902">
        <w:rPr>
          <w:rFonts w:ascii="Arial" w:eastAsia="Calibri" w:hAnsi="Arial" w:cs="Arial"/>
          <w:sz w:val="22"/>
          <w:szCs w:val="22"/>
          <w:lang w:eastAsia="en-US"/>
        </w:rPr>
        <w:t>Originální a d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rný portrét dvou velikán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francouzské literatury, v jejichž životech bylo vzájemné intelektuální a milostné pouto siln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jší než kterýkoli jiný vztah.</w:t>
      </w:r>
    </w:p>
    <w:p w:rsidR="00AA2902" w:rsidRPr="00AA2902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2902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2902">
        <w:rPr>
          <w:rFonts w:ascii="Arial" w:eastAsia="Calibri" w:hAnsi="Arial" w:cs="Arial"/>
          <w:sz w:val="22"/>
          <w:szCs w:val="22"/>
          <w:lang w:eastAsia="en-US"/>
        </w:rPr>
        <w:t>Jean-Paul Sartre a Simone de Beauvoirová byli jedn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mi z nejvýrazn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jších osobností druhé poloviny 20. století. Setkali se jako studenti – symbolicky v knihovn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i p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prav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na zkoušku z filozofie. </w:t>
      </w:r>
    </w:p>
    <w:p w:rsidR="00AA2902" w:rsidRPr="00AA2902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2902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2902">
        <w:rPr>
          <w:rFonts w:ascii="Arial" w:eastAsia="Calibri" w:hAnsi="Arial" w:cs="Arial"/>
          <w:sz w:val="22"/>
          <w:szCs w:val="22"/>
          <w:lang w:eastAsia="en-US"/>
        </w:rPr>
        <w:t>Svými myšlenkami ovlivnili nejen své sou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asníky, ale i následující generace. Oba po sob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zanechali významné literární a filozofické dílo a zcela naplnili význam pojmu „angažovaný intelektuál“. Byli 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leny francouzského odboje za druhé sv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tové války, odsoudili válku v Alžíru, protestovali proti válce ve Vietnamu, byli aktivní b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hem kv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tnových událostí roku 1968, angažovali se v ženském emancipa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ním hnutí… Bojem za svobodu se stali skute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ným sv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domím své doby. </w:t>
      </w:r>
    </w:p>
    <w:p w:rsidR="00AA2902" w:rsidRPr="00AA2902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7316C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2902">
        <w:rPr>
          <w:rFonts w:ascii="Arial" w:eastAsia="Calibri" w:hAnsi="Arial" w:cs="Arial"/>
          <w:sz w:val="22"/>
          <w:szCs w:val="22"/>
          <w:lang w:eastAsia="en-US"/>
        </w:rPr>
        <w:t>Jejich nonkonformní milostný život se stal prostorem pro experiment, v 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mž se oba snažili o uplatn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ní morálky a respektu k princip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m, které si stanovili. A i p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es oso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ování a fyzické výhr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ky ze strany ostatních z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stali Sartre s Beauvoirovou až do konce v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rni životu, který si zvolili. V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rni svým myšlenkám.</w:t>
      </w:r>
    </w:p>
    <w:p w:rsidR="00AA2902" w:rsidRDefault="00AA2902" w:rsidP="00AA290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AA290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288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Pr="00AA2902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9F6610" w:rsidRDefault="00AA290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spellStart"/>
      <w:r w:rsidRPr="00AA2902">
        <w:rPr>
          <w:rFonts w:ascii="Arial" w:eastAsia="Calibri" w:hAnsi="Arial" w:cs="Arial"/>
          <w:b/>
          <w:bCs/>
          <w:sz w:val="22"/>
          <w:szCs w:val="22"/>
          <w:lang w:eastAsia="en-US"/>
        </w:rPr>
        <w:t>Claudine</w:t>
      </w:r>
      <w:proofErr w:type="spellEnd"/>
      <w:r w:rsidRPr="00AA290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AA2902">
        <w:rPr>
          <w:rFonts w:ascii="Arial" w:eastAsia="Calibri" w:hAnsi="Arial" w:cs="Arial"/>
          <w:b/>
          <w:bCs/>
          <w:sz w:val="22"/>
          <w:szCs w:val="22"/>
          <w:lang w:eastAsia="en-US"/>
        </w:rPr>
        <w:t>Monteil</w:t>
      </w:r>
      <w:proofErr w:type="spellEnd"/>
      <w:r w:rsidRPr="00AA290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je spisovatelka, histori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ka, aktivistka a bývalá francouzská diplomatka. V sedmdesátých letech byla jednou ze zakladatelek hnutí za práva žen. B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hem svého p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sobení v 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m se stala blízkou p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telkyní sester Simone a </w:t>
      </w:r>
      <w:proofErr w:type="spellStart"/>
      <w:r w:rsidRPr="00AA2902">
        <w:rPr>
          <w:rFonts w:ascii="Arial" w:eastAsia="Calibri" w:hAnsi="Arial" w:cs="Arial"/>
          <w:sz w:val="22"/>
          <w:szCs w:val="22"/>
          <w:lang w:eastAsia="en-US"/>
        </w:rPr>
        <w:t>Hélène</w:t>
      </w:r>
      <w:proofErr w:type="spellEnd"/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de Beauvoirových a také Jeana-Paula Sartra. Na základ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studia d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l Simone de Beauvoirové získala doktorský titul z filozofie a napsala o ní také 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kolik biografických knih. Mezi její další díla pat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též biografické knihy o Charliem a </w:t>
      </w:r>
      <w:proofErr w:type="spellStart"/>
      <w:r w:rsidRPr="00AA2902">
        <w:rPr>
          <w:rFonts w:ascii="Arial" w:eastAsia="Calibri" w:hAnsi="Arial" w:cs="Arial"/>
          <w:sz w:val="22"/>
          <w:szCs w:val="22"/>
          <w:lang w:eastAsia="en-US"/>
        </w:rPr>
        <w:t>Oon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proofErr w:type="spellEnd"/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Chaplinových nebo </w:t>
      </w:r>
      <w:proofErr w:type="spellStart"/>
      <w:r w:rsidRPr="00AA2902">
        <w:rPr>
          <w:rFonts w:ascii="Arial" w:eastAsia="Calibri" w:hAnsi="Arial" w:cs="Arial"/>
          <w:sz w:val="22"/>
          <w:szCs w:val="22"/>
          <w:lang w:eastAsia="en-US"/>
        </w:rPr>
        <w:t>Eve</w:t>
      </w:r>
      <w:proofErr w:type="spellEnd"/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Curieové. Milenci svobody (Les </w:t>
      </w:r>
      <w:proofErr w:type="spellStart"/>
      <w:r w:rsidRPr="00AA2902">
        <w:rPr>
          <w:rFonts w:ascii="Arial" w:eastAsia="Calibri" w:hAnsi="Arial" w:cs="Arial"/>
          <w:sz w:val="22"/>
          <w:szCs w:val="22"/>
          <w:lang w:eastAsia="en-US"/>
        </w:rPr>
        <w:t>amants</w:t>
      </w:r>
      <w:proofErr w:type="spellEnd"/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 de la </w:t>
      </w:r>
      <w:proofErr w:type="spellStart"/>
      <w:r w:rsidRPr="00AA2902">
        <w:rPr>
          <w:rFonts w:ascii="Arial" w:eastAsia="Calibri" w:hAnsi="Arial" w:cs="Arial"/>
          <w:sz w:val="22"/>
          <w:szCs w:val="22"/>
          <w:lang w:eastAsia="en-US"/>
        </w:rPr>
        <w:t>liberté</w:t>
      </w:r>
      <w:proofErr w:type="spellEnd"/>
      <w:r w:rsidRPr="00AA2902">
        <w:rPr>
          <w:rFonts w:ascii="Arial" w:eastAsia="Calibri" w:hAnsi="Arial" w:cs="Arial"/>
          <w:sz w:val="22"/>
          <w:szCs w:val="22"/>
          <w:lang w:eastAsia="en-US"/>
        </w:rPr>
        <w:t xml:space="preserve">, 1999 ) jsou její první knihou vycházející v 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eštin</w:t>
      </w:r>
      <w:r w:rsidRPr="00AA2902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A2902" w:rsidRDefault="00AA290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A290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Ukázka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A2902" w:rsidRPr="00AA2902" w:rsidRDefault="00AA2902" w:rsidP="00AA290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Stalo se, co se muselo stát: Georges de </w:t>
      </w:r>
      <w:proofErr w:type="spellStart"/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Beauvoir</w:t>
      </w:r>
      <w:proofErr w:type="spellEnd"/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milence na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apal.</w:t>
      </w:r>
    </w:p>
    <w:p w:rsidR="00AA2902" w:rsidRPr="00AA2902" w:rsidRDefault="00AA2902" w:rsidP="00AA290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Velice rychle zvýšil hlas:</w:t>
      </w:r>
    </w:p>
    <w:p w:rsidR="00AA2902" w:rsidRPr="00AA2902" w:rsidRDefault="00AA2902" w:rsidP="00AA290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Sta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ilo, pane, jen kompromitujete mou dceru. Zakazuji vám v t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chto nežádoucích setkáních pokra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ovat. Celá rodina je pohoršena. Vra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ť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te se do Pa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říž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e a nechte mou dceru na pokoji.“</w:t>
      </w:r>
    </w:p>
    <w:p w:rsidR="009F6610" w:rsidRDefault="00AA2902" w:rsidP="00AA290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Simonin otec to nemohl pochopit. Dcera mu utíkala kv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li tomuhle mladíkovi v brýlích, na n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mž ho nejvíc upoutala jeho ošklivost. Na Sartra už ale žádné nesmlouvavé rodi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ovské p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kazy neplatily. Jen zm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nil místo a zvýšil opatrnost, aby mohl dál pod stromy rozpráv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t s dívkou, která se stala jeho druhým já. Jejich životy, které se do té doby ubíraly jako rovnob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ěž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ky, se kone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Pr="00AA2902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A290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spojily.</w:t>
      </w:r>
    </w:p>
    <w:p w:rsidR="00AA2902" w:rsidRDefault="00AA2902" w:rsidP="00AA2902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3A5595" w:rsidRPr="007F5EB1" w:rsidRDefault="003A5595" w:rsidP="009F6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4BF" w:rsidRDefault="006224BF">
      <w:r>
        <w:separator/>
      </w:r>
    </w:p>
  </w:endnote>
  <w:endnote w:type="continuationSeparator" w:id="0">
    <w:p w:rsidR="006224BF" w:rsidRDefault="0062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4BF" w:rsidRDefault="006224BF">
      <w:r>
        <w:separator/>
      </w:r>
    </w:p>
  </w:footnote>
  <w:footnote w:type="continuationSeparator" w:id="0">
    <w:p w:rsidR="006224BF" w:rsidRDefault="0062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3682C"/>
    <w:rsid w:val="00441692"/>
    <w:rsid w:val="004F0B9B"/>
    <w:rsid w:val="00500853"/>
    <w:rsid w:val="005049E4"/>
    <w:rsid w:val="00515363"/>
    <w:rsid w:val="00592011"/>
    <w:rsid w:val="005D1122"/>
    <w:rsid w:val="005D4A58"/>
    <w:rsid w:val="005F66FA"/>
    <w:rsid w:val="006224BF"/>
    <w:rsid w:val="0063391F"/>
    <w:rsid w:val="00682033"/>
    <w:rsid w:val="00691C59"/>
    <w:rsid w:val="006A4398"/>
    <w:rsid w:val="006C2620"/>
    <w:rsid w:val="00717318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3185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2020-06-18T09:02:00Z</dcterms:created>
  <dcterms:modified xsi:type="dcterms:W3CDTF">2020-06-18T09:05:00Z</dcterms:modified>
</cp:coreProperties>
</file>