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7D29" w:rsidRPr="00E27D29" w:rsidRDefault="00E27D29" w:rsidP="00E27D29">
      <w:pPr>
        <w:spacing w:line="360" w:lineRule="auto"/>
        <w:jc w:val="center"/>
        <w:rPr>
          <w:rFonts w:ascii="Arial" w:hAnsi="Arial" w:cs="Arial"/>
          <w:b/>
          <w:bCs/>
          <w:color w:val="000000"/>
          <w:sz w:val="24"/>
          <w:szCs w:val="22"/>
        </w:rPr>
      </w:pPr>
      <w:r w:rsidRPr="00E27D29">
        <w:rPr>
          <w:rFonts w:ascii="Arial" w:hAnsi="Arial" w:cs="Arial"/>
          <w:b/>
          <w:bCs/>
          <w:color w:val="000000"/>
          <w:sz w:val="24"/>
          <w:szCs w:val="22"/>
        </w:rPr>
        <w:t>Komentář k novele zákona o EET č. 137/2020 Sb.27. března 2020</w:t>
      </w:r>
    </w:p>
    <w:p w:rsidR="00E27D29" w:rsidRPr="00E27D29" w:rsidRDefault="00E27D29" w:rsidP="00E27D29">
      <w:pPr>
        <w:spacing w:line="360" w:lineRule="auto"/>
        <w:jc w:val="both"/>
        <w:rPr>
          <w:rFonts w:ascii="Arial" w:hAnsi="Arial" w:cs="Arial"/>
          <w:b/>
          <w:bCs/>
          <w:color w:val="000000"/>
          <w:sz w:val="22"/>
          <w:szCs w:val="22"/>
        </w:rPr>
      </w:pPr>
    </w:p>
    <w:p w:rsidR="00C97F81" w:rsidRPr="00E27D29" w:rsidRDefault="00E27D29" w:rsidP="00E27D29">
      <w:pPr>
        <w:spacing w:line="360" w:lineRule="auto"/>
        <w:jc w:val="both"/>
        <w:rPr>
          <w:rFonts w:ascii="Arial" w:hAnsi="Arial" w:cs="Arial"/>
          <w:b/>
          <w:bCs/>
          <w:color w:val="000000"/>
          <w:sz w:val="22"/>
          <w:szCs w:val="22"/>
        </w:rPr>
      </w:pPr>
      <w:r w:rsidRPr="00E27D29">
        <w:rPr>
          <w:rFonts w:ascii="Arial" w:hAnsi="Arial" w:cs="Arial"/>
          <w:b/>
          <w:bCs/>
          <w:i/>
          <w:color w:val="000000"/>
          <w:sz w:val="22"/>
          <w:szCs w:val="22"/>
        </w:rPr>
        <w:t>„Odklad využijte, pokud je to možné (např. máte karanténu apod.), k vyřízení všeho nutného k EET mimo vyzvednutí bločků. Nenechávejte to na poslední chvíli. Pokud se vás bude týkat pořízení kasy, vše můžete vykomunikovat elektronicky a řešit až po skončení nouzového stavu,“</w:t>
      </w:r>
      <w:r w:rsidRPr="00E27D29">
        <w:rPr>
          <w:rFonts w:ascii="Arial" w:hAnsi="Arial" w:cs="Arial"/>
          <w:b/>
          <w:bCs/>
          <w:color w:val="000000"/>
          <w:sz w:val="22"/>
          <w:szCs w:val="22"/>
        </w:rPr>
        <w:t xml:space="preserve"> říká daňový poradce </w:t>
      </w:r>
      <w:hyperlink r:id="rId7" w:history="1">
        <w:r w:rsidRPr="00E27D29">
          <w:rPr>
            <w:rStyle w:val="Hypertextovodkaz"/>
            <w:rFonts w:ascii="Arial" w:hAnsi="Arial" w:cs="Arial"/>
            <w:b/>
            <w:bCs/>
            <w:sz w:val="22"/>
            <w:szCs w:val="22"/>
          </w:rPr>
          <w:t>Jiří Dušek</w:t>
        </w:r>
      </w:hyperlink>
      <w:r w:rsidRPr="00E27D29">
        <w:rPr>
          <w:rFonts w:ascii="Arial" w:hAnsi="Arial" w:cs="Arial"/>
          <w:b/>
          <w:bCs/>
          <w:color w:val="000000"/>
          <w:sz w:val="22"/>
          <w:szCs w:val="22"/>
        </w:rPr>
        <w:t xml:space="preserve">, autor publikace </w:t>
      </w:r>
      <w:hyperlink r:id="rId8" w:history="1">
        <w:r w:rsidRPr="00E27D29">
          <w:rPr>
            <w:rStyle w:val="Hypertextovodkaz"/>
            <w:rFonts w:ascii="Arial" w:hAnsi="Arial" w:cs="Arial"/>
            <w:b/>
            <w:bCs/>
            <w:sz w:val="22"/>
            <w:szCs w:val="22"/>
          </w:rPr>
          <w:t>Elektronická evidence tržeb v přehledech</w:t>
        </w:r>
      </w:hyperlink>
      <w:r w:rsidRPr="00E27D29">
        <w:rPr>
          <w:rFonts w:ascii="Arial" w:hAnsi="Arial" w:cs="Arial"/>
          <w:b/>
          <w:bCs/>
          <w:color w:val="000000"/>
          <w:sz w:val="22"/>
          <w:szCs w:val="22"/>
        </w:rPr>
        <w:t xml:space="preserve"> Nakladatelského domu Grada.</w:t>
      </w:r>
    </w:p>
    <w:p w:rsidR="00C97F81" w:rsidRPr="00E27D29" w:rsidRDefault="00C97F81" w:rsidP="00E27D29">
      <w:pPr>
        <w:spacing w:line="360" w:lineRule="auto"/>
        <w:jc w:val="both"/>
        <w:rPr>
          <w:rFonts w:ascii="Arial" w:hAnsi="Arial" w:cs="Arial"/>
          <w:b/>
          <w:bCs/>
          <w:color w:val="000000"/>
          <w:sz w:val="22"/>
          <w:szCs w:val="22"/>
        </w:rPr>
      </w:pPr>
    </w:p>
    <w:p w:rsidR="00E27D29" w:rsidRPr="00BC6D88" w:rsidRDefault="00E27D29" w:rsidP="00E27D29">
      <w:pPr>
        <w:shd w:val="clear" w:color="auto" w:fill="FFFFFF"/>
        <w:spacing w:line="360" w:lineRule="auto"/>
        <w:rPr>
          <w:rFonts w:ascii="Arial" w:hAnsi="Arial" w:cs="Arial"/>
          <w:color w:val="000000"/>
          <w:sz w:val="22"/>
          <w:szCs w:val="22"/>
        </w:rPr>
      </w:pPr>
      <w:r w:rsidRPr="00BC6D88">
        <w:rPr>
          <w:rFonts w:ascii="Arial" w:hAnsi="Arial" w:cs="Arial"/>
          <w:b/>
          <w:bCs/>
          <w:color w:val="000000"/>
          <w:sz w:val="22"/>
          <w:szCs w:val="22"/>
        </w:rPr>
        <w:t>To nejdůležitější stručně:</w:t>
      </w:r>
    </w:p>
    <w:p w:rsidR="00E27D29" w:rsidRPr="00BC6D88" w:rsidRDefault="00E27D29" w:rsidP="00E27D29">
      <w:pPr>
        <w:numPr>
          <w:ilvl w:val="0"/>
          <w:numId w:val="5"/>
        </w:numPr>
        <w:shd w:val="clear" w:color="auto" w:fill="FFFFFF"/>
        <w:spacing w:line="360" w:lineRule="auto"/>
        <w:ind w:left="1440"/>
        <w:rPr>
          <w:rFonts w:ascii="Arial" w:hAnsi="Arial" w:cs="Arial"/>
          <w:color w:val="000000"/>
          <w:sz w:val="22"/>
          <w:szCs w:val="22"/>
        </w:rPr>
      </w:pPr>
      <w:r w:rsidRPr="00BC6D88">
        <w:rPr>
          <w:rFonts w:ascii="Arial" w:hAnsi="Arial" w:cs="Arial"/>
          <w:b/>
          <w:bCs/>
          <w:color w:val="000000"/>
          <w:sz w:val="22"/>
          <w:szCs w:val="22"/>
        </w:rPr>
        <w:t>Novela pozastavuje povinnost evidence tržeb, a to po dobu nouzového stavu a následujících tří měsíců. Tj. nikdo nemusí evidovat EET a noví poplatníci nemusí ani vybavovat potřebná povolení.</w:t>
      </w:r>
    </w:p>
    <w:p w:rsidR="00E27D29" w:rsidRPr="00BC6D88" w:rsidRDefault="00E27D29" w:rsidP="00E27D29">
      <w:pPr>
        <w:numPr>
          <w:ilvl w:val="0"/>
          <w:numId w:val="5"/>
        </w:numPr>
        <w:shd w:val="clear" w:color="auto" w:fill="FFFFFF"/>
        <w:spacing w:line="360" w:lineRule="auto"/>
        <w:ind w:left="1440"/>
        <w:rPr>
          <w:rFonts w:ascii="Arial" w:hAnsi="Arial" w:cs="Arial"/>
          <w:color w:val="000000"/>
          <w:sz w:val="22"/>
          <w:szCs w:val="22"/>
        </w:rPr>
      </w:pPr>
      <w:r w:rsidRPr="00BC6D88">
        <w:rPr>
          <w:rFonts w:ascii="Arial" w:hAnsi="Arial" w:cs="Arial"/>
          <w:b/>
          <w:bCs/>
          <w:color w:val="000000"/>
          <w:sz w:val="22"/>
          <w:szCs w:val="22"/>
        </w:rPr>
        <w:t>Pokud by došlo ke kontrole EET, pak bez jakéhokoliv případného postihu.</w:t>
      </w:r>
    </w:p>
    <w:p w:rsidR="00E27D29" w:rsidRPr="00BC6D88" w:rsidRDefault="00E27D29" w:rsidP="00E27D29">
      <w:pPr>
        <w:numPr>
          <w:ilvl w:val="0"/>
          <w:numId w:val="5"/>
        </w:numPr>
        <w:shd w:val="clear" w:color="auto" w:fill="FFFFFF"/>
        <w:spacing w:line="360" w:lineRule="auto"/>
        <w:ind w:left="1440"/>
        <w:rPr>
          <w:rFonts w:ascii="Arial" w:hAnsi="Arial" w:cs="Arial"/>
          <w:color w:val="000000"/>
          <w:sz w:val="22"/>
          <w:szCs w:val="22"/>
        </w:rPr>
      </w:pPr>
      <w:proofErr w:type="spellStart"/>
      <w:r w:rsidRPr="00BC6D88">
        <w:rPr>
          <w:rFonts w:ascii="Arial" w:hAnsi="Arial" w:cs="Arial"/>
          <w:b/>
          <w:bCs/>
          <w:color w:val="000000"/>
          <w:sz w:val="22"/>
          <w:szCs w:val="22"/>
        </w:rPr>
        <w:t>Účtenkovka</w:t>
      </w:r>
      <w:proofErr w:type="spellEnd"/>
      <w:r w:rsidRPr="00BC6D88">
        <w:rPr>
          <w:rFonts w:ascii="Arial" w:hAnsi="Arial" w:cs="Arial"/>
          <w:b/>
          <w:bCs/>
          <w:color w:val="000000"/>
          <w:sz w:val="22"/>
          <w:szCs w:val="22"/>
        </w:rPr>
        <w:t xml:space="preserve"> končí - 15. dubna 2020 bude poslední slosování.</w:t>
      </w:r>
    </w:p>
    <w:p w:rsidR="00E27D29" w:rsidRPr="00BC6D88" w:rsidRDefault="00E27D29" w:rsidP="00E27D29">
      <w:pPr>
        <w:shd w:val="clear" w:color="auto" w:fill="FFFFFF"/>
        <w:spacing w:line="360" w:lineRule="auto"/>
        <w:rPr>
          <w:rFonts w:ascii="Arial" w:hAnsi="Arial" w:cs="Arial"/>
          <w:color w:val="000000"/>
          <w:sz w:val="22"/>
          <w:szCs w:val="22"/>
        </w:rPr>
      </w:pPr>
    </w:p>
    <w:p w:rsidR="00E27D29" w:rsidRPr="00BC6D88" w:rsidRDefault="00E27D29" w:rsidP="00E27D29">
      <w:pPr>
        <w:shd w:val="clear" w:color="auto" w:fill="FFFFFF"/>
        <w:spacing w:line="360" w:lineRule="auto"/>
        <w:rPr>
          <w:rFonts w:ascii="Arial" w:hAnsi="Arial" w:cs="Arial"/>
          <w:color w:val="000000"/>
          <w:sz w:val="22"/>
          <w:szCs w:val="22"/>
        </w:rPr>
      </w:pPr>
      <w:r w:rsidRPr="00BC6D88">
        <w:rPr>
          <w:rFonts w:ascii="Arial" w:hAnsi="Arial" w:cs="Arial"/>
          <w:b/>
          <w:bCs/>
          <w:color w:val="000000"/>
          <w:sz w:val="22"/>
          <w:szCs w:val="22"/>
        </w:rPr>
        <w:t>Podnikatelům i soukromým osobám považujeme za důležité připomenout: Nechoďte na finanční úřad – vše potřebné řešte poštou, datovou schránkou, pomocí e-mailu či telefonem.</w:t>
      </w:r>
    </w:p>
    <w:p w:rsidR="00E27D29" w:rsidRPr="00BC6D88" w:rsidRDefault="00E27D29" w:rsidP="00E27D29">
      <w:pPr>
        <w:shd w:val="clear" w:color="auto" w:fill="FFFFFF"/>
        <w:spacing w:line="360" w:lineRule="auto"/>
        <w:rPr>
          <w:rFonts w:ascii="Arial" w:hAnsi="Arial" w:cs="Arial"/>
          <w:color w:val="000000"/>
          <w:sz w:val="22"/>
          <w:szCs w:val="22"/>
        </w:rPr>
      </w:pPr>
    </w:p>
    <w:p w:rsidR="00E27D29" w:rsidRPr="00BC6D88" w:rsidRDefault="00E27D29" w:rsidP="00E27D29">
      <w:pPr>
        <w:shd w:val="clear" w:color="auto" w:fill="FFFFFF"/>
        <w:spacing w:line="360" w:lineRule="auto"/>
        <w:rPr>
          <w:rFonts w:ascii="Arial" w:hAnsi="Arial" w:cs="Arial"/>
          <w:color w:val="000000"/>
          <w:sz w:val="22"/>
          <w:szCs w:val="22"/>
        </w:rPr>
      </w:pPr>
      <w:r w:rsidRPr="00BC6D88">
        <w:rPr>
          <w:rFonts w:ascii="Arial" w:hAnsi="Arial" w:cs="Arial"/>
          <w:color w:val="000000"/>
          <w:sz w:val="22"/>
          <w:szCs w:val="22"/>
        </w:rPr>
        <w:t>Konkrétně u EET připadají v úvahu tyto činnosti:</w:t>
      </w:r>
    </w:p>
    <w:p w:rsidR="00E27D29" w:rsidRPr="00BC6D88" w:rsidRDefault="00E27D29" w:rsidP="00E27D29">
      <w:pPr>
        <w:numPr>
          <w:ilvl w:val="0"/>
          <w:numId w:val="6"/>
        </w:numPr>
        <w:shd w:val="clear" w:color="auto" w:fill="FFFFFF"/>
        <w:spacing w:line="360" w:lineRule="auto"/>
        <w:ind w:left="1440"/>
        <w:rPr>
          <w:rFonts w:ascii="Arial" w:hAnsi="Arial" w:cs="Arial"/>
          <w:color w:val="000000"/>
          <w:sz w:val="22"/>
          <w:szCs w:val="22"/>
        </w:rPr>
      </w:pPr>
      <w:r w:rsidRPr="00BC6D88">
        <w:rPr>
          <w:rFonts w:ascii="Arial" w:hAnsi="Arial" w:cs="Arial"/>
          <w:color w:val="000000"/>
          <w:sz w:val="22"/>
          <w:szCs w:val="22"/>
        </w:rPr>
        <w:t>Podání žádosti na zjednodušený režim - není nutné osobně</w:t>
      </w:r>
    </w:p>
    <w:p w:rsidR="00E27D29" w:rsidRPr="00BC6D88" w:rsidRDefault="00E27D29" w:rsidP="00E27D29">
      <w:pPr>
        <w:numPr>
          <w:ilvl w:val="0"/>
          <w:numId w:val="6"/>
        </w:numPr>
        <w:shd w:val="clear" w:color="auto" w:fill="FFFFFF"/>
        <w:spacing w:line="360" w:lineRule="auto"/>
        <w:ind w:left="1440"/>
        <w:rPr>
          <w:rFonts w:ascii="Arial" w:hAnsi="Arial" w:cs="Arial"/>
          <w:color w:val="000000"/>
          <w:sz w:val="22"/>
          <w:szCs w:val="22"/>
        </w:rPr>
      </w:pPr>
      <w:r w:rsidRPr="00BC6D88">
        <w:rPr>
          <w:rFonts w:ascii="Arial" w:hAnsi="Arial" w:cs="Arial"/>
          <w:color w:val="000000"/>
          <w:sz w:val="22"/>
          <w:szCs w:val="22"/>
        </w:rPr>
        <w:t>Osobní vyzvednutí bločků na FU pro zjednodušený režim – protože nemusíte v prodloužené lhůtě evidovat EET, </w:t>
      </w:r>
      <w:r w:rsidRPr="00BC6D88">
        <w:rPr>
          <w:rFonts w:ascii="Arial" w:hAnsi="Arial" w:cs="Arial"/>
          <w:b/>
          <w:bCs/>
          <w:color w:val="000000"/>
          <w:sz w:val="22"/>
          <w:szCs w:val="22"/>
        </w:rPr>
        <w:t>vyzvednete si je až po nouzovém stavu. Budou na to 3 následující měsíce po ukončení nouzového stavu.</w:t>
      </w:r>
    </w:p>
    <w:p w:rsidR="00E27D29" w:rsidRDefault="00E27D29" w:rsidP="00E27D29">
      <w:pPr>
        <w:spacing w:line="360" w:lineRule="auto"/>
        <w:rPr>
          <w:rFonts w:ascii="Arial" w:hAnsi="Arial" w:cs="Arial"/>
          <w:color w:val="000000"/>
          <w:sz w:val="22"/>
          <w:szCs w:val="22"/>
        </w:rPr>
      </w:pPr>
    </w:p>
    <w:p w:rsidR="00B02FEE" w:rsidRDefault="00E27D29" w:rsidP="00E27D29">
      <w:pPr>
        <w:spacing w:line="360" w:lineRule="auto"/>
        <w:rPr>
          <w:rFonts w:ascii="Arial" w:hAnsi="Arial" w:cs="Arial"/>
          <w:color w:val="000000"/>
          <w:sz w:val="22"/>
          <w:szCs w:val="22"/>
        </w:rPr>
      </w:pPr>
      <w:r w:rsidRPr="00BC6D88">
        <w:rPr>
          <w:rFonts w:ascii="Arial" w:hAnsi="Arial" w:cs="Arial"/>
          <w:color w:val="000000"/>
          <w:sz w:val="22"/>
          <w:szCs w:val="22"/>
        </w:rPr>
        <w:t>Autentizační údaje pro nové subjekty v běžném nebo ve zjednodušeném režimu – sice je možné vyzvednout je osobně na kterémkoliv FU. Odložte toto až na dobu </w:t>
      </w:r>
      <w:r w:rsidRPr="00BC6D88">
        <w:rPr>
          <w:rFonts w:ascii="Arial" w:hAnsi="Arial" w:cs="Arial"/>
          <w:b/>
          <w:bCs/>
          <w:color w:val="000000"/>
          <w:sz w:val="22"/>
          <w:szCs w:val="22"/>
        </w:rPr>
        <w:t>po skončení nouzového stavu</w:t>
      </w:r>
      <w:r w:rsidRPr="00BC6D88">
        <w:rPr>
          <w:rFonts w:ascii="Arial" w:hAnsi="Arial" w:cs="Arial"/>
          <w:color w:val="000000"/>
          <w:sz w:val="22"/>
          <w:szCs w:val="22"/>
        </w:rPr>
        <w:t>. Autentizační údaje je také možné jednodušeji získat elektronicky.</w:t>
      </w:r>
    </w:p>
    <w:p w:rsidR="00E27D29" w:rsidRDefault="00E27D29" w:rsidP="00E27D29">
      <w:pPr>
        <w:spacing w:line="360" w:lineRule="auto"/>
        <w:rPr>
          <w:rFonts w:ascii="Arial" w:hAnsi="Arial" w:cs="Arial"/>
          <w:color w:val="000000"/>
          <w:sz w:val="22"/>
          <w:szCs w:val="22"/>
        </w:rPr>
      </w:pPr>
    </w:p>
    <w:p w:rsidR="00E27D29" w:rsidRDefault="00E27D29" w:rsidP="00E27D29">
      <w:pPr>
        <w:spacing w:line="360" w:lineRule="auto"/>
        <w:rPr>
          <w:rFonts w:ascii="Arial" w:hAnsi="Arial" w:cs="Arial"/>
          <w:color w:val="000000"/>
          <w:sz w:val="22"/>
          <w:szCs w:val="22"/>
        </w:rPr>
      </w:pPr>
      <w:r w:rsidRPr="00E27D29">
        <w:rPr>
          <w:rFonts w:ascii="Arial" w:hAnsi="Arial" w:cs="Arial"/>
          <w:color w:val="000000"/>
          <w:sz w:val="22"/>
          <w:szCs w:val="22"/>
        </w:rPr>
        <w:t xml:space="preserve">Z výše uvedeného vyplývá, že publikace </w:t>
      </w:r>
      <w:proofErr w:type="spellStart"/>
      <w:r>
        <w:rPr>
          <w:rFonts w:ascii="Arial" w:hAnsi="Arial" w:cs="Arial"/>
          <w:color w:val="000000"/>
          <w:sz w:val="22"/>
          <w:szCs w:val="22"/>
        </w:rPr>
        <w:t>oo</w:t>
      </w:r>
      <w:proofErr w:type="spellEnd"/>
      <w:r>
        <w:rPr>
          <w:rFonts w:ascii="Arial" w:hAnsi="Arial" w:cs="Arial"/>
          <w:color w:val="000000"/>
          <w:sz w:val="22"/>
          <w:szCs w:val="22"/>
        </w:rPr>
        <w:t xml:space="preserve"> EET </w:t>
      </w:r>
      <w:r w:rsidRPr="00E27D29">
        <w:rPr>
          <w:rFonts w:ascii="Arial" w:hAnsi="Arial" w:cs="Arial"/>
          <w:color w:val="000000"/>
          <w:sz w:val="22"/>
          <w:szCs w:val="22"/>
        </w:rPr>
        <w:t>neztrácí nic na své aktuálnosti. Zm</w:t>
      </w:r>
      <w:r w:rsidRPr="00E27D29">
        <w:rPr>
          <w:rFonts w:ascii="Arial" w:hAnsi="Arial" w:cs="Arial" w:hint="eastAsia"/>
          <w:color w:val="000000"/>
          <w:sz w:val="22"/>
          <w:szCs w:val="22"/>
        </w:rPr>
        <w:t>ě</w:t>
      </w:r>
      <w:r w:rsidRPr="00E27D29">
        <w:rPr>
          <w:rFonts w:ascii="Arial" w:hAnsi="Arial" w:cs="Arial"/>
          <w:color w:val="000000"/>
          <w:sz w:val="22"/>
          <w:szCs w:val="22"/>
        </w:rPr>
        <w:t xml:space="preserve">na se týká pouze termínu a zrušení </w:t>
      </w:r>
      <w:proofErr w:type="spellStart"/>
      <w:r w:rsidRPr="00E27D29">
        <w:rPr>
          <w:rFonts w:ascii="Arial" w:hAnsi="Arial" w:cs="Arial"/>
          <w:color w:val="000000"/>
          <w:sz w:val="22"/>
          <w:szCs w:val="22"/>
        </w:rPr>
        <w:t>ú</w:t>
      </w:r>
      <w:r w:rsidRPr="00E27D29">
        <w:rPr>
          <w:rFonts w:ascii="Arial" w:hAnsi="Arial" w:cs="Arial" w:hint="eastAsia"/>
          <w:color w:val="000000"/>
          <w:sz w:val="22"/>
          <w:szCs w:val="22"/>
        </w:rPr>
        <w:t>č</w:t>
      </w:r>
      <w:r w:rsidRPr="00E27D29">
        <w:rPr>
          <w:rFonts w:ascii="Arial" w:hAnsi="Arial" w:cs="Arial"/>
          <w:color w:val="000000"/>
          <w:sz w:val="22"/>
          <w:szCs w:val="22"/>
        </w:rPr>
        <w:t>tenkovky</w:t>
      </w:r>
      <w:proofErr w:type="spellEnd"/>
      <w:r w:rsidRPr="00E27D29">
        <w:rPr>
          <w:rFonts w:ascii="Arial" w:hAnsi="Arial" w:cs="Arial"/>
          <w:color w:val="000000"/>
          <w:sz w:val="22"/>
          <w:szCs w:val="22"/>
        </w:rPr>
        <w:t>.</w:t>
      </w:r>
    </w:p>
    <w:p w:rsidR="00E27D29" w:rsidRDefault="00E27D29" w:rsidP="00E27D29">
      <w:pPr>
        <w:spacing w:line="360" w:lineRule="auto"/>
        <w:rPr>
          <w:rFonts w:ascii="Arial" w:hAnsi="Arial" w:cs="Arial"/>
          <w:color w:val="000000"/>
          <w:sz w:val="22"/>
          <w:szCs w:val="22"/>
        </w:rPr>
      </w:pPr>
    </w:p>
    <w:p w:rsidR="00E27D29" w:rsidRDefault="00E27D29" w:rsidP="00E27D29">
      <w:pPr>
        <w:spacing w:line="360" w:lineRule="auto"/>
        <w:rPr>
          <w:rFonts w:ascii="Arial" w:hAnsi="Arial" w:cs="Arial"/>
          <w:color w:val="000000"/>
          <w:sz w:val="22"/>
          <w:szCs w:val="22"/>
        </w:rPr>
      </w:pPr>
    </w:p>
    <w:p w:rsidR="00E27D29" w:rsidRDefault="00E27D29" w:rsidP="00E27D29">
      <w:pPr>
        <w:spacing w:line="360" w:lineRule="auto"/>
        <w:rPr>
          <w:rFonts w:ascii="Arial" w:hAnsi="Arial" w:cs="Arial"/>
          <w:color w:val="000000"/>
          <w:sz w:val="22"/>
          <w:szCs w:val="22"/>
        </w:rPr>
      </w:pPr>
      <w:r>
        <w:rPr>
          <w:rFonts w:ascii="Arial" w:hAnsi="Arial" w:cs="Arial"/>
          <w:noProof/>
          <w:color w:val="000000"/>
          <w:sz w:val="22"/>
          <w:szCs w:val="22"/>
        </w:rPr>
        <w:lastRenderedPageBreak/>
        <w:drawing>
          <wp:anchor distT="0" distB="0" distL="114300" distR="114300" simplePos="0" relativeHeight="251658240" behindDoc="1" locked="0" layoutInCell="1" allowOverlap="1">
            <wp:simplePos x="0" y="0"/>
            <wp:positionH relativeFrom="column">
              <wp:posOffset>-3810</wp:posOffset>
            </wp:positionH>
            <wp:positionV relativeFrom="paragraph">
              <wp:posOffset>0</wp:posOffset>
            </wp:positionV>
            <wp:extent cx="1760220" cy="2549489"/>
            <wp:effectExtent l="0" t="0" r="0" b="3810"/>
            <wp:wrapTight wrapText="bothSides">
              <wp:wrapPolygon edited="0">
                <wp:start x="0" y="0"/>
                <wp:lineTo x="0" y="21471"/>
                <wp:lineTo x="21273" y="21471"/>
                <wp:lineTo x="2127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T-v-prehledec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0220" cy="2549489"/>
                    </a:xfrm>
                    <a:prstGeom prst="rect">
                      <a:avLst/>
                    </a:prstGeom>
                  </pic:spPr>
                </pic:pic>
              </a:graphicData>
            </a:graphic>
            <wp14:sizeRelH relativeFrom="page">
              <wp14:pctWidth>0</wp14:pctWidth>
            </wp14:sizeRelH>
            <wp14:sizeRelV relativeFrom="page">
              <wp14:pctHeight>0</wp14:pctHeight>
            </wp14:sizeRelV>
          </wp:anchor>
        </w:drawing>
      </w:r>
      <w:r w:rsidRPr="00E27D29">
        <w:rPr>
          <w:rFonts w:ascii="Arial" w:hAnsi="Arial" w:cs="Arial"/>
          <w:color w:val="000000"/>
          <w:sz w:val="22"/>
          <w:szCs w:val="22"/>
        </w:rPr>
        <w:t>Praktická publikace v p</w:t>
      </w:r>
      <w:r w:rsidRPr="00E27D29">
        <w:rPr>
          <w:rFonts w:ascii="Arial" w:hAnsi="Arial" w:cs="Arial" w:hint="eastAsia"/>
          <w:color w:val="000000"/>
          <w:sz w:val="22"/>
          <w:szCs w:val="22"/>
        </w:rPr>
        <w:t>ř</w:t>
      </w:r>
      <w:r w:rsidRPr="00E27D29">
        <w:rPr>
          <w:rFonts w:ascii="Arial" w:hAnsi="Arial" w:cs="Arial"/>
          <w:color w:val="000000"/>
          <w:sz w:val="22"/>
          <w:szCs w:val="22"/>
        </w:rPr>
        <w:t>ehledech podává jednoduchou a srozumitelnou formou problematiku zavedení zákona</w:t>
      </w:r>
      <w:r w:rsidRPr="00E27D29">
        <w:rPr>
          <w:rFonts w:ascii="Arial" w:hAnsi="Arial" w:cs="Arial"/>
          <w:b/>
          <w:color w:val="000000"/>
          <w:sz w:val="22"/>
          <w:szCs w:val="22"/>
        </w:rPr>
        <w:t>. Elektronickou evidenci tržeb vysv</w:t>
      </w:r>
      <w:r w:rsidRPr="00E27D29">
        <w:rPr>
          <w:rFonts w:ascii="Arial" w:hAnsi="Arial" w:cs="Arial" w:hint="eastAsia"/>
          <w:b/>
          <w:color w:val="000000"/>
          <w:sz w:val="22"/>
          <w:szCs w:val="22"/>
        </w:rPr>
        <w:t>ě</w:t>
      </w:r>
      <w:r w:rsidRPr="00E27D29">
        <w:rPr>
          <w:rFonts w:ascii="Arial" w:hAnsi="Arial" w:cs="Arial"/>
          <w:b/>
          <w:color w:val="000000"/>
          <w:sz w:val="22"/>
          <w:szCs w:val="22"/>
        </w:rPr>
        <w:t>tlujeme v širších souvislostech, které v zákon</w:t>
      </w:r>
      <w:r w:rsidRPr="00E27D29">
        <w:rPr>
          <w:rFonts w:ascii="Arial" w:hAnsi="Arial" w:cs="Arial" w:hint="eastAsia"/>
          <w:b/>
          <w:color w:val="000000"/>
          <w:sz w:val="22"/>
          <w:szCs w:val="22"/>
        </w:rPr>
        <w:t>ě</w:t>
      </w:r>
      <w:r w:rsidRPr="00E27D29">
        <w:rPr>
          <w:rFonts w:ascii="Arial" w:hAnsi="Arial" w:cs="Arial"/>
          <w:b/>
          <w:color w:val="000000"/>
          <w:sz w:val="22"/>
          <w:szCs w:val="22"/>
        </w:rPr>
        <w:t xml:space="preserve"> ani v d</w:t>
      </w:r>
      <w:r w:rsidRPr="00E27D29">
        <w:rPr>
          <w:rFonts w:ascii="Arial" w:hAnsi="Arial" w:cs="Arial" w:hint="eastAsia"/>
          <w:b/>
          <w:color w:val="000000"/>
          <w:sz w:val="22"/>
          <w:szCs w:val="22"/>
        </w:rPr>
        <w:t>ů</w:t>
      </w:r>
      <w:r w:rsidRPr="00E27D29">
        <w:rPr>
          <w:rFonts w:ascii="Arial" w:hAnsi="Arial" w:cs="Arial"/>
          <w:b/>
          <w:color w:val="000000"/>
          <w:sz w:val="22"/>
          <w:szCs w:val="22"/>
        </w:rPr>
        <w:t>vodové zpráv</w:t>
      </w:r>
      <w:r w:rsidRPr="00E27D29">
        <w:rPr>
          <w:rFonts w:ascii="Arial" w:hAnsi="Arial" w:cs="Arial" w:hint="eastAsia"/>
          <w:b/>
          <w:color w:val="000000"/>
          <w:sz w:val="22"/>
          <w:szCs w:val="22"/>
        </w:rPr>
        <w:t>ě</w:t>
      </w:r>
      <w:r w:rsidRPr="00E27D29">
        <w:rPr>
          <w:rFonts w:ascii="Arial" w:hAnsi="Arial" w:cs="Arial"/>
          <w:b/>
          <w:color w:val="000000"/>
          <w:sz w:val="22"/>
          <w:szCs w:val="22"/>
        </w:rPr>
        <w:t xml:space="preserve"> k zákonu nenajdete. </w:t>
      </w:r>
      <w:r w:rsidRPr="00E27D29">
        <w:rPr>
          <w:rFonts w:ascii="Arial" w:hAnsi="Arial" w:cs="Arial"/>
          <w:color w:val="000000"/>
          <w:sz w:val="22"/>
          <w:szCs w:val="22"/>
        </w:rPr>
        <w:t>Publikace je vhodn</w:t>
      </w:r>
      <w:r w:rsidRPr="00E27D29">
        <w:rPr>
          <w:rFonts w:ascii="Arial" w:hAnsi="Arial" w:cs="Arial" w:hint="eastAsia"/>
          <w:color w:val="000000"/>
          <w:sz w:val="22"/>
          <w:szCs w:val="22"/>
        </w:rPr>
        <w:t>á</w:t>
      </w:r>
      <w:r w:rsidRPr="00E27D29">
        <w:rPr>
          <w:rFonts w:ascii="Arial" w:hAnsi="Arial" w:cs="Arial"/>
          <w:color w:val="000000"/>
          <w:sz w:val="22"/>
          <w:szCs w:val="22"/>
        </w:rPr>
        <w:t xml:space="preserve"> pro kohokoliv, kdo se chce seznámit podrobn</w:t>
      </w:r>
      <w:r w:rsidRPr="00E27D29">
        <w:rPr>
          <w:rFonts w:ascii="Arial" w:hAnsi="Arial" w:cs="Arial" w:hint="eastAsia"/>
          <w:color w:val="000000"/>
          <w:sz w:val="22"/>
          <w:szCs w:val="22"/>
        </w:rPr>
        <w:t>ě</w:t>
      </w:r>
      <w:r w:rsidRPr="00E27D29">
        <w:rPr>
          <w:rFonts w:ascii="Arial" w:hAnsi="Arial" w:cs="Arial"/>
          <w:color w:val="000000"/>
          <w:sz w:val="22"/>
          <w:szCs w:val="22"/>
        </w:rPr>
        <w:t>ji s tématem.</w:t>
      </w:r>
    </w:p>
    <w:p w:rsidR="00E27D29" w:rsidRPr="00E27D29" w:rsidRDefault="00E27D29" w:rsidP="00E27D29">
      <w:pPr>
        <w:spacing w:line="360" w:lineRule="auto"/>
        <w:rPr>
          <w:rFonts w:ascii="Arial" w:hAnsi="Arial" w:cs="Arial"/>
          <w:color w:val="000000"/>
          <w:sz w:val="22"/>
          <w:szCs w:val="22"/>
        </w:rPr>
      </w:pPr>
    </w:p>
    <w:p w:rsidR="00E27D29" w:rsidRPr="00E27D29" w:rsidRDefault="00E27D29" w:rsidP="00E27D29">
      <w:pPr>
        <w:pStyle w:val="Odstavecseseznamem"/>
        <w:numPr>
          <w:ilvl w:val="0"/>
          <w:numId w:val="7"/>
        </w:numPr>
        <w:spacing w:line="360" w:lineRule="auto"/>
        <w:rPr>
          <w:rFonts w:ascii="Arial" w:hAnsi="Arial" w:cs="Arial"/>
          <w:color w:val="000000"/>
          <w:sz w:val="22"/>
          <w:szCs w:val="22"/>
        </w:rPr>
      </w:pPr>
      <w:r w:rsidRPr="00E27D29">
        <w:rPr>
          <w:rFonts w:ascii="Arial" w:hAnsi="Arial" w:cs="Arial"/>
          <w:color w:val="000000"/>
          <w:sz w:val="22"/>
          <w:szCs w:val="22"/>
        </w:rPr>
        <w:t>podrobný popis nového zvláštního režimu</w:t>
      </w:r>
    </w:p>
    <w:p w:rsidR="00E27D29" w:rsidRPr="00E27D29" w:rsidRDefault="00E27D29" w:rsidP="00E27D29">
      <w:pPr>
        <w:pStyle w:val="Odstavecseseznamem"/>
        <w:numPr>
          <w:ilvl w:val="0"/>
          <w:numId w:val="7"/>
        </w:numPr>
        <w:spacing w:line="360" w:lineRule="auto"/>
        <w:rPr>
          <w:rFonts w:ascii="Arial" w:hAnsi="Arial" w:cs="Arial"/>
          <w:color w:val="000000"/>
          <w:sz w:val="22"/>
          <w:szCs w:val="22"/>
        </w:rPr>
      </w:pPr>
      <w:r w:rsidRPr="00E27D29">
        <w:rPr>
          <w:rFonts w:ascii="Arial" w:hAnsi="Arial" w:cs="Arial"/>
          <w:color w:val="000000"/>
          <w:sz w:val="22"/>
          <w:szCs w:val="22"/>
        </w:rPr>
        <w:t>vše o papírové evidenci na jednom míst</w:t>
      </w:r>
      <w:r w:rsidRPr="00E27D29">
        <w:rPr>
          <w:rFonts w:ascii="Arial" w:hAnsi="Arial" w:cs="Arial" w:hint="eastAsia"/>
          <w:color w:val="000000"/>
          <w:sz w:val="22"/>
          <w:szCs w:val="22"/>
        </w:rPr>
        <w:t>ě</w:t>
      </w:r>
    </w:p>
    <w:p w:rsidR="00E27D29" w:rsidRPr="00E27D29" w:rsidRDefault="00E27D29" w:rsidP="00E27D29">
      <w:pPr>
        <w:pStyle w:val="Odstavecseseznamem"/>
        <w:numPr>
          <w:ilvl w:val="0"/>
          <w:numId w:val="7"/>
        </w:numPr>
        <w:spacing w:line="360" w:lineRule="auto"/>
        <w:rPr>
          <w:rFonts w:ascii="Arial" w:hAnsi="Arial" w:cs="Arial"/>
          <w:color w:val="000000"/>
          <w:sz w:val="22"/>
          <w:szCs w:val="22"/>
        </w:rPr>
      </w:pPr>
      <w:r w:rsidRPr="00E27D29">
        <w:rPr>
          <w:rFonts w:ascii="Arial" w:hAnsi="Arial" w:cs="Arial"/>
          <w:color w:val="000000"/>
          <w:sz w:val="22"/>
          <w:szCs w:val="22"/>
        </w:rPr>
        <w:t xml:space="preserve">v </w:t>
      </w:r>
      <w:r w:rsidRPr="00E27D29">
        <w:rPr>
          <w:rFonts w:ascii="Arial" w:hAnsi="Arial" w:cs="Arial" w:hint="eastAsia"/>
          <w:color w:val="000000"/>
          <w:sz w:val="22"/>
          <w:szCs w:val="22"/>
        </w:rPr>
        <w:t>č</w:t>
      </w:r>
      <w:r w:rsidRPr="00E27D29">
        <w:rPr>
          <w:rFonts w:ascii="Arial" w:hAnsi="Arial" w:cs="Arial"/>
          <w:color w:val="000000"/>
          <w:sz w:val="22"/>
          <w:szCs w:val="22"/>
        </w:rPr>
        <w:t>em je EET jako kontrola naprosto odlišná oproti všem doposud známým kontrolám ze strany státní správy</w:t>
      </w:r>
    </w:p>
    <w:p w:rsidR="00E27D29" w:rsidRPr="00E27D29" w:rsidRDefault="00E27D29" w:rsidP="00E27D29">
      <w:pPr>
        <w:pStyle w:val="Odstavecseseznamem"/>
        <w:numPr>
          <w:ilvl w:val="0"/>
          <w:numId w:val="7"/>
        </w:numPr>
        <w:spacing w:line="360" w:lineRule="auto"/>
        <w:rPr>
          <w:rFonts w:ascii="Arial" w:hAnsi="Arial" w:cs="Arial"/>
          <w:color w:val="000000"/>
          <w:sz w:val="22"/>
          <w:szCs w:val="22"/>
        </w:rPr>
      </w:pPr>
      <w:r w:rsidRPr="00E27D29">
        <w:rPr>
          <w:rFonts w:ascii="Arial" w:hAnsi="Arial" w:cs="Arial"/>
          <w:color w:val="000000"/>
          <w:sz w:val="22"/>
          <w:szCs w:val="22"/>
        </w:rPr>
        <w:t>d</w:t>
      </w:r>
      <w:r w:rsidRPr="00E27D29">
        <w:rPr>
          <w:rFonts w:ascii="Arial" w:hAnsi="Arial" w:cs="Arial" w:hint="eastAsia"/>
          <w:color w:val="000000"/>
          <w:sz w:val="22"/>
          <w:szCs w:val="22"/>
        </w:rPr>
        <w:t>ů</w:t>
      </w:r>
      <w:r w:rsidRPr="00E27D29">
        <w:rPr>
          <w:rFonts w:ascii="Arial" w:hAnsi="Arial" w:cs="Arial"/>
          <w:color w:val="000000"/>
          <w:sz w:val="22"/>
          <w:szCs w:val="22"/>
        </w:rPr>
        <w:t>ležité praktické zkušenosti z p</w:t>
      </w:r>
      <w:r w:rsidRPr="00E27D29">
        <w:rPr>
          <w:rFonts w:ascii="Arial" w:hAnsi="Arial" w:cs="Arial" w:hint="eastAsia"/>
          <w:color w:val="000000"/>
          <w:sz w:val="22"/>
          <w:szCs w:val="22"/>
        </w:rPr>
        <w:t>ř</w:t>
      </w:r>
      <w:r w:rsidRPr="00E27D29">
        <w:rPr>
          <w:rFonts w:ascii="Arial" w:hAnsi="Arial" w:cs="Arial"/>
          <w:color w:val="000000"/>
          <w:sz w:val="22"/>
          <w:szCs w:val="22"/>
        </w:rPr>
        <w:t>edešlé fáze najetí EET</w:t>
      </w:r>
    </w:p>
    <w:p w:rsidR="00E27D29" w:rsidRDefault="00E27D29" w:rsidP="00E27D29">
      <w:pPr>
        <w:spacing w:line="360" w:lineRule="auto"/>
        <w:rPr>
          <w:rFonts w:ascii="Arial" w:hAnsi="Arial" w:cs="Arial"/>
          <w:color w:val="000000"/>
          <w:sz w:val="22"/>
          <w:szCs w:val="22"/>
        </w:rPr>
      </w:pPr>
    </w:p>
    <w:p w:rsidR="00E27D29" w:rsidRDefault="00E27D29" w:rsidP="00E27D29">
      <w:pPr>
        <w:spacing w:line="360" w:lineRule="auto"/>
        <w:rPr>
          <w:rFonts w:ascii="Arial" w:hAnsi="Arial" w:cs="Arial"/>
          <w:color w:val="000000"/>
          <w:sz w:val="22"/>
          <w:szCs w:val="22"/>
        </w:rPr>
      </w:pPr>
      <w:r w:rsidRPr="00E27D29">
        <w:rPr>
          <w:rFonts w:ascii="Arial" w:hAnsi="Arial" w:cs="Arial"/>
          <w:color w:val="000000"/>
          <w:sz w:val="22"/>
          <w:szCs w:val="22"/>
        </w:rPr>
        <w:t>Publikace Elektronická evidence tržeb v p</w:t>
      </w:r>
      <w:r w:rsidRPr="00E27D29">
        <w:rPr>
          <w:rFonts w:ascii="Arial" w:hAnsi="Arial" w:cs="Arial" w:hint="eastAsia"/>
          <w:color w:val="000000"/>
          <w:sz w:val="22"/>
          <w:szCs w:val="22"/>
        </w:rPr>
        <w:t>ř</w:t>
      </w:r>
      <w:r w:rsidRPr="00E27D29">
        <w:rPr>
          <w:rFonts w:ascii="Arial" w:hAnsi="Arial" w:cs="Arial"/>
          <w:color w:val="000000"/>
          <w:sz w:val="22"/>
          <w:szCs w:val="22"/>
        </w:rPr>
        <w:t>ehledech je k dispozici na našem e-shopu v tišt</w:t>
      </w:r>
      <w:r w:rsidRPr="00E27D29">
        <w:rPr>
          <w:rFonts w:ascii="Arial" w:hAnsi="Arial" w:cs="Arial" w:hint="eastAsia"/>
          <w:color w:val="000000"/>
          <w:sz w:val="22"/>
          <w:szCs w:val="22"/>
        </w:rPr>
        <w:t>ě</w:t>
      </w:r>
      <w:r w:rsidRPr="00E27D29">
        <w:rPr>
          <w:rFonts w:ascii="Arial" w:hAnsi="Arial" w:cs="Arial"/>
          <w:color w:val="000000"/>
          <w:sz w:val="22"/>
          <w:szCs w:val="22"/>
        </w:rPr>
        <w:t>né podob</w:t>
      </w:r>
      <w:r w:rsidRPr="00E27D29">
        <w:rPr>
          <w:rFonts w:ascii="Arial" w:hAnsi="Arial" w:cs="Arial" w:hint="eastAsia"/>
          <w:color w:val="000000"/>
          <w:sz w:val="22"/>
          <w:szCs w:val="22"/>
        </w:rPr>
        <w:t>ě</w:t>
      </w:r>
      <w:r w:rsidRPr="00E27D29">
        <w:rPr>
          <w:rFonts w:ascii="Arial" w:hAnsi="Arial" w:cs="Arial"/>
          <w:color w:val="000000"/>
          <w:sz w:val="22"/>
          <w:szCs w:val="22"/>
        </w:rPr>
        <w:t xml:space="preserve"> i jako e-</w:t>
      </w:r>
      <w:proofErr w:type="spellStart"/>
      <w:r w:rsidRPr="00E27D29">
        <w:rPr>
          <w:rFonts w:ascii="Arial" w:hAnsi="Arial" w:cs="Arial"/>
          <w:color w:val="000000"/>
          <w:sz w:val="22"/>
          <w:szCs w:val="22"/>
        </w:rPr>
        <w:t>book</w:t>
      </w:r>
      <w:proofErr w:type="spellEnd"/>
      <w:r w:rsidRPr="00E27D29">
        <w:rPr>
          <w:rFonts w:ascii="Arial" w:hAnsi="Arial" w:cs="Arial"/>
          <w:color w:val="000000"/>
          <w:sz w:val="22"/>
          <w:szCs w:val="22"/>
        </w:rPr>
        <w:t xml:space="preserve">. </w:t>
      </w:r>
    </w:p>
    <w:p w:rsidR="00E27D29" w:rsidRPr="00E27D29" w:rsidRDefault="00E27D29" w:rsidP="00E27D29">
      <w:pPr>
        <w:spacing w:line="360" w:lineRule="auto"/>
        <w:rPr>
          <w:rFonts w:ascii="Arial" w:hAnsi="Arial" w:cs="Arial"/>
          <w:b/>
          <w:color w:val="000000"/>
          <w:sz w:val="22"/>
          <w:szCs w:val="22"/>
        </w:rPr>
      </w:pPr>
      <w:r w:rsidRPr="00E27D29">
        <w:rPr>
          <w:rFonts w:ascii="Arial" w:hAnsi="Arial" w:cs="Arial"/>
          <w:b/>
          <w:color w:val="000000"/>
          <w:sz w:val="22"/>
          <w:szCs w:val="22"/>
        </w:rPr>
        <w:t xml:space="preserve">Vyšlo: 10. 1. 2020 ISBN: 978-80-271-2927-0; Formát: 167×240; Počet stran 128 </w:t>
      </w:r>
    </w:p>
    <w:p w:rsidR="00E27D29" w:rsidRDefault="00E27D29" w:rsidP="00E27D29">
      <w:pPr>
        <w:spacing w:line="360" w:lineRule="auto"/>
        <w:rPr>
          <w:rFonts w:ascii="Arial" w:hAnsi="Arial" w:cs="Arial"/>
          <w:b/>
          <w:bCs/>
          <w:color w:val="000000"/>
          <w:sz w:val="22"/>
          <w:szCs w:val="22"/>
        </w:rPr>
      </w:pPr>
    </w:p>
    <w:p w:rsidR="00CA73D6" w:rsidRPr="00E27D29" w:rsidRDefault="00E27D29" w:rsidP="00E27D29">
      <w:pPr>
        <w:spacing w:line="360" w:lineRule="auto"/>
        <w:rPr>
          <w:rFonts w:ascii="Arial" w:hAnsi="Arial" w:cs="Arial"/>
          <w:b/>
          <w:bCs/>
          <w:color w:val="000000"/>
          <w:sz w:val="22"/>
          <w:szCs w:val="22"/>
        </w:rPr>
      </w:pPr>
      <w:r>
        <w:rPr>
          <w:rFonts w:ascii="Arial" w:hAnsi="Arial" w:cs="Arial"/>
          <w:b/>
          <w:bCs/>
          <w:color w:val="000000"/>
          <w:sz w:val="22"/>
          <w:szCs w:val="22"/>
        </w:rPr>
        <w:t>O AUTOROVI</w:t>
      </w:r>
      <w:r w:rsidR="004D3506" w:rsidRPr="00E27D29">
        <w:rPr>
          <w:rFonts w:ascii="Arial" w:hAnsi="Arial" w:cs="Arial"/>
          <w:b/>
          <w:bCs/>
          <w:color w:val="000000"/>
          <w:sz w:val="22"/>
          <w:szCs w:val="22"/>
        </w:rPr>
        <w:t>:</w:t>
      </w:r>
    </w:p>
    <w:p w:rsidR="00E27D29" w:rsidRDefault="00E27D29" w:rsidP="00E27D29">
      <w:pPr>
        <w:spacing w:line="360" w:lineRule="auto"/>
        <w:rPr>
          <w:rFonts w:ascii="Arial" w:hAnsi="Arial" w:cs="Arial"/>
          <w:color w:val="000000"/>
          <w:sz w:val="22"/>
          <w:szCs w:val="22"/>
          <w:shd w:val="clear" w:color="auto" w:fill="FBFBFA"/>
        </w:rPr>
      </w:pPr>
      <w:r>
        <w:rPr>
          <w:rFonts w:ascii="Arial" w:hAnsi="Arial" w:cs="Arial"/>
          <w:b/>
          <w:bCs/>
          <w:color w:val="000000"/>
          <w:sz w:val="22"/>
          <w:szCs w:val="22"/>
        </w:rPr>
        <w:t xml:space="preserve">Ing. Jiří Dušek: </w:t>
      </w:r>
      <w:r>
        <w:rPr>
          <w:rFonts w:ascii="Arial" w:hAnsi="Arial" w:cs="Arial"/>
          <w:color w:val="000000"/>
          <w:sz w:val="22"/>
          <w:szCs w:val="22"/>
          <w:shd w:val="clear" w:color="auto" w:fill="FBFBFA"/>
        </w:rPr>
        <w:t xml:space="preserve">Ing. Jiří Dušek působí jako konzultant společnosti zaměřené na informační systémy podniků, dříve zastával funkci jednatele stejné společnosti. V oblasti účetnictví působí bezmála 30 let, bohaté zkušenosti na poli daní uplatňuje ve své praxi již od roku 1994, kdy se stal daňovým poradcem. Podílel se na zavádění informačních systémů ASŘ (1980) a ASŘ ZPOK (1990). Od roku 1999 se podílel na vývoji informačního systému </w:t>
      </w:r>
      <w:proofErr w:type="spellStart"/>
      <w:r>
        <w:rPr>
          <w:rFonts w:ascii="Arial" w:hAnsi="Arial" w:cs="Arial"/>
          <w:color w:val="000000"/>
          <w:sz w:val="22"/>
          <w:szCs w:val="22"/>
          <w:shd w:val="clear" w:color="auto" w:fill="FBFBFA"/>
        </w:rPr>
        <w:t>WinFAS</w:t>
      </w:r>
      <w:proofErr w:type="spellEnd"/>
      <w:r>
        <w:rPr>
          <w:rFonts w:ascii="Arial" w:hAnsi="Arial" w:cs="Arial"/>
          <w:color w:val="000000"/>
          <w:sz w:val="22"/>
          <w:szCs w:val="22"/>
          <w:shd w:val="clear" w:color="auto" w:fill="FBFBFA"/>
        </w:rPr>
        <w:t xml:space="preserve"> včetně implementace IFRS. Během svojí bohaté lektorské činnosti se věnoval především účetní závěrce a novelám daňových zákonů.  Své zkušenosti z dlouholeté praxe přenesl do mnoha odborných publikací týkajících se účetnictví a daní. Stal se také průkopníkem </w:t>
      </w:r>
      <w:proofErr w:type="spellStart"/>
      <w:r>
        <w:rPr>
          <w:rFonts w:ascii="Arial" w:hAnsi="Arial" w:cs="Arial"/>
          <w:color w:val="000000"/>
          <w:sz w:val="22"/>
          <w:szCs w:val="22"/>
          <w:shd w:val="clear" w:color="auto" w:fill="FBFBFA"/>
        </w:rPr>
        <w:t>pentálního</w:t>
      </w:r>
      <w:proofErr w:type="spellEnd"/>
      <w:r>
        <w:rPr>
          <w:rFonts w:ascii="Arial" w:hAnsi="Arial" w:cs="Arial"/>
          <w:color w:val="000000"/>
          <w:sz w:val="22"/>
          <w:szCs w:val="22"/>
          <w:shd w:val="clear" w:color="auto" w:fill="FBFBFA"/>
        </w:rPr>
        <w:t xml:space="preserve"> účetnictví.</w:t>
      </w:r>
    </w:p>
    <w:p w:rsidR="00CB7745" w:rsidRPr="00E27D29" w:rsidRDefault="00DD689B" w:rsidP="00E27D29">
      <w:pPr>
        <w:spacing w:line="360" w:lineRule="auto"/>
        <w:rPr>
          <w:rFonts w:ascii="Arial" w:eastAsia="Calibri" w:hAnsi="Arial" w:cs="Arial"/>
          <w:color w:val="FF0000"/>
          <w:sz w:val="22"/>
          <w:szCs w:val="22"/>
          <w:lang w:eastAsia="en-US"/>
        </w:rPr>
      </w:pPr>
      <w:r w:rsidRPr="00E27D29">
        <w:rPr>
          <w:rFonts w:ascii="Arial" w:eastAsia="Calibri" w:hAnsi="Arial" w:cs="Arial"/>
          <w:sz w:val="22"/>
          <w:szCs w:val="22"/>
          <w:lang w:eastAsia="en-US"/>
        </w:rPr>
        <w:t xml:space="preserve"> </w:t>
      </w:r>
    </w:p>
    <w:p w:rsidR="000F4894" w:rsidRPr="00E27D29" w:rsidRDefault="000F4894" w:rsidP="00E27D29">
      <w:pPr>
        <w:spacing w:line="360" w:lineRule="auto"/>
        <w:rPr>
          <w:rFonts w:ascii="Arial" w:hAnsi="Arial" w:cs="Arial"/>
          <w:b/>
          <w:bCs/>
          <w:color w:val="000000"/>
          <w:sz w:val="22"/>
          <w:szCs w:val="22"/>
        </w:rPr>
      </w:pPr>
      <w:r w:rsidRPr="00E27D29">
        <w:rPr>
          <w:rFonts w:ascii="Arial" w:hAnsi="Arial" w:cs="Arial"/>
          <w:b/>
          <w:bCs/>
          <w:color w:val="000000"/>
          <w:sz w:val="22"/>
          <w:szCs w:val="22"/>
        </w:rPr>
        <w:t xml:space="preserve">K dispozici na vyžádání: </w:t>
      </w:r>
    </w:p>
    <w:p w:rsidR="000F4894" w:rsidRPr="00E27D29" w:rsidRDefault="000F4894" w:rsidP="00E27D29">
      <w:pPr>
        <w:numPr>
          <w:ilvl w:val="0"/>
          <w:numId w:val="4"/>
        </w:numPr>
        <w:spacing w:line="360" w:lineRule="auto"/>
        <w:rPr>
          <w:rFonts w:ascii="Arial" w:hAnsi="Arial" w:cs="Arial"/>
          <w:color w:val="000000"/>
          <w:sz w:val="22"/>
          <w:szCs w:val="22"/>
        </w:rPr>
      </w:pPr>
      <w:r w:rsidRPr="00E27D29">
        <w:rPr>
          <w:rFonts w:ascii="Arial" w:hAnsi="Arial" w:cs="Arial"/>
          <w:color w:val="000000"/>
          <w:sz w:val="22"/>
          <w:szCs w:val="22"/>
        </w:rPr>
        <w:t xml:space="preserve">PDF knihy </w:t>
      </w:r>
    </w:p>
    <w:p w:rsidR="000F4894" w:rsidRPr="00E27D29" w:rsidRDefault="000F4894" w:rsidP="00E27D29">
      <w:pPr>
        <w:numPr>
          <w:ilvl w:val="0"/>
          <w:numId w:val="4"/>
        </w:numPr>
        <w:spacing w:line="360" w:lineRule="auto"/>
        <w:rPr>
          <w:rFonts w:ascii="Arial" w:hAnsi="Arial" w:cs="Arial"/>
          <w:color w:val="000000"/>
          <w:sz w:val="22"/>
          <w:szCs w:val="22"/>
        </w:rPr>
      </w:pPr>
      <w:r w:rsidRPr="00E27D29">
        <w:rPr>
          <w:rFonts w:ascii="Arial" w:hAnsi="Arial" w:cs="Arial"/>
          <w:color w:val="000000"/>
          <w:sz w:val="22"/>
          <w:szCs w:val="22"/>
        </w:rPr>
        <w:t>recenzní výtisky</w:t>
      </w:r>
    </w:p>
    <w:p w:rsidR="000F4894" w:rsidRPr="00E27D29" w:rsidRDefault="000F4894" w:rsidP="00E27D29">
      <w:pPr>
        <w:numPr>
          <w:ilvl w:val="0"/>
          <w:numId w:val="4"/>
        </w:numPr>
        <w:spacing w:line="360" w:lineRule="auto"/>
        <w:rPr>
          <w:rFonts w:ascii="Arial" w:hAnsi="Arial" w:cs="Arial"/>
          <w:color w:val="000000"/>
          <w:sz w:val="22"/>
          <w:szCs w:val="22"/>
        </w:rPr>
      </w:pPr>
      <w:proofErr w:type="spellStart"/>
      <w:r w:rsidRPr="00E27D29">
        <w:rPr>
          <w:rFonts w:ascii="Arial" w:hAnsi="Arial" w:cs="Arial"/>
          <w:color w:val="000000"/>
          <w:sz w:val="22"/>
          <w:szCs w:val="22"/>
        </w:rPr>
        <w:t>hi</w:t>
      </w:r>
      <w:proofErr w:type="spellEnd"/>
      <w:r w:rsidRPr="00E27D29">
        <w:rPr>
          <w:rFonts w:ascii="Arial" w:hAnsi="Arial" w:cs="Arial"/>
          <w:color w:val="000000"/>
          <w:sz w:val="22"/>
          <w:szCs w:val="22"/>
        </w:rPr>
        <w:t>-res obálka</w:t>
      </w:r>
    </w:p>
    <w:p w:rsidR="000F4894" w:rsidRPr="00E27D29" w:rsidRDefault="000F4894" w:rsidP="00E27D29">
      <w:pPr>
        <w:numPr>
          <w:ilvl w:val="0"/>
          <w:numId w:val="4"/>
        </w:numPr>
        <w:spacing w:line="360" w:lineRule="auto"/>
        <w:rPr>
          <w:rFonts w:ascii="Arial" w:hAnsi="Arial" w:cs="Arial"/>
          <w:color w:val="000000"/>
          <w:sz w:val="22"/>
          <w:szCs w:val="22"/>
        </w:rPr>
      </w:pPr>
      <w:r w:rsidRPr="00E27D29">
        <w:rPr>
          <w:rFonts w:ascii="Arial" w:hAnsi="Arial" w:cs="Arial"/>
          <w:color w:val="000000"/>
          <w:sz w:val="22"/>
          <w:szCs w:val="22"/>
        </w:rPr>
        <w:t>ukázky</w:t>
      </w:r>
    </w:p>
    <w:sectPr w:rsidR="000F4894" w:rsidRPr="00E27D29" w:rsidSect="00FF50A0">
      <w:headerReference w:type="default" r:id="rId10"/>
      <w:footerReference w:type="default" r:id="rId11"/>
      <w:headerReference w:type="first" r:id="rId12"/>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6049" w:rsidRDefault="00D56049">
      <w:r>
        <w:separator/>
      </w:r>
    </w:p>
  </w:endnote>
  <w:endnote w:type="continuationSeparator" w:id="0">
    <w:p w:rsidR="00D56049" w:rsidRDefault="00D5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3E84" w:rsidRPr="00193E84" w:rsidRDefault="000F4894" w:rsidP="00193E84">
    <w:pPr>
      <w:pStyle w:val="Zpat"/>
    </w:pPr>
    <w:r>
      <w:rPr>
        <w:noProof/>
      </w:rPr>
      <w:drawing>
        <wp:anchor distT="0" distB="0" distL="114300" distR="114300" simplePos="0" relativeHeight="251661824" behindDoc="0" locked="0" layoutInCell="1" allowOverlap="1">
          <wp:simplePos x="0" y="0"/>
          <wp:positionH relativeFrom="column">
            <wp:posOffset>-193040</wp:posOffset>
          </wp:positionH>
          <wp:positionV relativeFrom="paragraph">
            <wp:posOffset>-944245</wp:posOffset>
          </wp:positionV>
          <wp:extent cx="6449695" cy="98552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6049" w:rsidRDefault="00D56049">
      <w:r>
        <w:separator/>
      </w:r>
    </w:p>
  </w:footnote>
  <w:footnote w:type="continuationSeparator" w:id="0">
    <w:p w:rsidR="00D56049" w:rsidRDefault="00D5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0B9B" w:rsidRDefault="000F4894" w:rsidP="0037384B">
    <w:pPr>
      <w:tabs>
        <w:tab w:val="left" w:pos="4536"/>
      </w:tabs>
      <w:spacing w:before="120"/>
      <w:ind w:left="4536" w:right="-57" w:hanging="2835"/>
      <w:rPr>
        <w:rFonts w:ascii="Arial" w:hAnsi="Arial"/>
        <w:sz w:val="16"/>
      </w:rPr>
    </w:pPr>
    <w:r>
      <w:rPr>
        <w:noProof/>
      </w:rPr>
      <w:drawing>
        <wp:anchor distT="0" distB="0" distL="114300" distR="114300" simplePos="0" relativeHeight="251653632" behindDoc="0" locked="0" layoutInCell="1" allowOverlap="1">
          <wp:simplePos x="0" y="0"/>
          <wp:positionH relativeFrom="column">
            <wp:posOffset>-39370</wp:posOffset>
          </wp:positionH>
          <wp:positionV relativeFrom="paragraph">
            <wp:posOffset>-100965</wp:posOffset>
          </wp:positionV>
          <wp:extent cx="1159510" cy="827405"/>
          <wp:effectExtent l="0" t="0" r="0" b="0"/>
          <wp:wrapNone/>
          <wp:docPr id="18" name="obrázek 18"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d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anchor>
      </w:drawing>
    </w:r>
    <w:r>
      <w:rPr>
        <w:noProof/>
      </w:rPr>
      <w:drawing>
        <wp:anchor distT="0" distB="0" distL="114300" distR="114300" simplePos="0" relativeHeight="251654656" behindDoc="0" locked="0" layoutInCell="1" allowOverlap="1">
          <wp:simplePos x="0" y="0"/>
          <wp:positionH relativeFrom="column">
            <wp:posOffset>-39370</wp:posOffset>
          </wp:positionH>
          <wp:positionV relativeFrom="paragraph">
            <wp:posOffset>-102235</wp:posOffset>
          </wp:positionV>
          <wp:extent cx="1159510" cy="827405"/>
          <wp:effectExtent l="0" t="0" r="0" b="0"/>
          <wp:wrapNone/>
          <wp:docPr id="17" name="obrázek 17"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anchor>
      </w:drawing>
    </w:r>
  </w:p>
  <w:p w:rsidR="004F0B9B" w:rsidRPr="00C23107" w:rsidRDefault="004D2FE1" w:rsidP="00C23107">
    <w:pPr>
      <w:spacing w:before="120"/>
      <w:ind w:left="1985" w:right="-57" w:hanging="2835"/>
      <w:rPr>
        <w:rFonts w:ascii="Arial" w:hAnsi="Arial"/>
        <w:color w:val="7F7F7F"/>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1266825</wp:posOffset>
              </wp:positionH>
              <wp:positionV relativeFrom="paragraph">
                <wp:posOffset>195580</wp:posOffset>
              </wp:positionV>
              <wp:extent cx="2496185" cy="241935"/>
              <wp:effectExtent l="0" t="0" r="0" b="5715"/>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241935"/>
                      </a:xfrm>
                      <a:prstGeom prst="rect">
                        <a:avLst/>
                      </a:prstGeom>
                      <a:solidFill>
                        <a:srgbClr val="FFFFFF">
                          <a:alpha val="0"/>
                        </a:srgbClr>
                      </a:solidFill>
                      <a:ln w="9525">
                        <a:solidFill>
                          <a:srgbClr val="FFFFFF"/>
                        </a:solidFill>
                        <a:miter lim="800000"/>
                        <a:headEnd/>
                        <a:tailEnd/>
                      </a:ln>
                    </wps:spPr>
                    <wps:txbx>
                      <w:txbxContent>
                        <w:p w:rsidR="00C23107" w:rsidRPr="00C23107" w:rsidRDefault="00C23107" w:rsidP="00C23107">
                          <w:pPr>
                            <w:spacing w:before="120"/>
                            <w:ind w:right="-57"/>
                            <w:rPr>
                              <w:rFonts w:ascii="Arial" w:hAnsi="Arial"/>
                              <w:color w:val="7F7F7F"/>
                              <w:sz w:val="24"/>
                              <w:szCs w:val="24"/>
                            </w:rPr>
                          </w:pPr>
                          <w:r>
                            <w:rPr>
                              <w:rFonts w:ascii="Arial" w:hAnsi="Arial"/>
                              <w:color w:val="7F7F7F"/>
                              <w:sz w:val="24"/>
                              <w:szCs w:val="24"/>
                            </w:rPr>
                            <w:t>Svět odborné literatury</w:t>
                          </w:r>
                        </w:p>
                        <w:p w:rsidR="00C23107" w:rsidRDefault="00C23107"/>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9.75pt;margin-top:15.4pt;width:196.55pt;height:19.0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" strokecolor="white">
              <v:fill opacity="0"/>
              <v:textbox inset="0,0,0,0">
                <w:txbxContent>
                  <w:p w:rsidR="00C23107" w:rsidRPr="00C23107" w:rsidRDefault="00C23107" w:rsidP="00C23107">
                    <w:pPr>
                      <w:spacing w:before="120"/>
                      <w:ind w:right="-57"/>
                      <w:rPr>
                        <w:rFonts w:ascii="Arial" w:hAnsi="Arial"/>
                        <w:color w:val="7F7F7F"/>
                        <w:sz w:val="24"/>
                        <w:szCs w:val="24"/>
                      </w:rPr>
                    </w:pPr>
                    <w:r>
                      <w:rPr>
                        <w:rFonts w:ascii="Arial" w:hAnsi="Arial"/>
                        <w:color w:val="7F7F7F"/>
                        <w:sz w:val="24"/>
                        <w:szCs w:val="24"/>
                      </w:rPr>
                      <w:t>Svět odborné literatury</w:t>
                    </w:r>
                  </w:p>
                  <w:p w:rsidR="00C23107" w:rsidRDefault="00C23107"/>
                </w:txbxContent>
              </v:textbox>
            </v:shape>
          </w:pict>
        </mc:Fallback>
      </mc:AlternateContent>
    </w:r>
    <w:r w:rsidR="004F0B9B" w:rsidRPr="00C23107">
      <w:rPr>
        <w:rFonts w:ascii="Arial" w:hAnsi="Arial"/>
        <w:color w:val="7F7F7F"/>
        <w:sz w:val="24"/>
        <w:szCs w:val="24"/>
      </w:rPr>
      <w:tab/>
    </w:r>
  </w:p>
  <w:p w:rsidR="004F0B9B" w:rsidRDefault="004D2FE1" w:rsidP="00C23107">
    <w:pPr>
      <w:tabs>
        <w:tab w:val="left" w:leader="underscore" w:pos="10348"/>
      </w:tabs>
      <w:spacing w:before="120"/>
      <w:ind w:left="4536" w:right="-57" w:hanging="2835"/>
      <w:rPr>
        <w:rFonts w:ascii="Arial" w:hAnsi="Arial"/>
        <w:sz w:val="16"/>
      </w:rPr>
    </w:pPr>
    <w:r>
      <w:rPr>
        <w:noProof/>
        <w:color w:val="7F7F7F"/>
      </w:rPr>
      <mc:AlternateContent>
        <mc:Choice Requires="wps">
          <w:drawing>
            <wp:anchor distT="4294967295" distB="4294967295" distL="114300" distR="114300" simplePos="0" relativeHeight="251655680" behindDoc="0" locked="0" layoutInCell="0" allowOverlap="1">
              <wp:simplePos x="0" y="0"/>
              <wp:positionH relativeFrom="column">
                <wp:posOffset>1266825</wp:posOffset>
              </wp:positionH>
              <wp:positionV relativeFrom="paragraph">
                <wp:posOffset>280669</wp:posOffset>
              </wp:positionV>
              <wp:extent cx="50723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2380" cy="0"/>
                      </a:xfrm>
                      <a:prstGeom prst="line">
                        <a:avLst/>
                      </a:prstGeom>
                      <a:noFill/>
                      <a:ln w="952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378A030A" id="Line 2"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22.1pt" to="499.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" o:allowincell="f" strokecolor="gray">
              <v:stroke startarrowwidth="narrow" startarrowlength="short" endarrowwidth="narrow" endarrowlength="shor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11D3" w:rsidRDefault="000F4894">
    <w:pPr>
      <w:pStyle w:val="Zhlav"/>
    </w:pPr>
    <w:r>
      <w:rPr>
        <w:noProof/>
      </w:rPr>
      <w:drawing>
        <wp:anchor distT="0" distB="0" distL="114300" distR="114300" simplePos="0" relativeHeight="251660800" behindDoc="0" locked="0" layoutInCell="1" allowOverlap="1">
          <wp:simplePos x="0" y="0"/>
          <wp:positionH relativeFrom="column">
            <wp:posOffset>-39370</wp:posOffset>
          </wp:positionH>
          <wp:positionV relativeFrom="paragraph">
            <wp:posOffset>-100965</wp:posOffset>
          </wp:positionV>
          <wp:extent cx="1159510" cy="827405"/>
          <wp:effectExtent l="0" t="0" r="0" b="0"/>
          <wp:wrapNone/>
          <wp:docPr id="20" name="obrázek 20"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anchor>
      </w:drawing>
    </w:r>
    <w:r w:rsidR="004D2FE1">
      <w:rPr>
        <w:noProof/>
      </w:rPr>
      <mc:AlternateContent>
        <mc:Choice Requires="wps">
          <w:drawing>
            <wp:anchor distT="0" distB="0" distL="114300" distR="114300" simplePos="0" relativeHeight="251658752" behindDoc="0" locked="0" layoutInCell="1" allowOverlap="1">
              <wp:simplePos x="0" y="0"/>
              <wp:positionH relativeFrom="column">
                <wp:posOffset>1419225</wp:posOffset>
              </wp:positionH>
              <wp:positionV relativeFrom="paragraph">
                <wp:posOffset>355600</wp:posOffset>
              </wp:positionV>
              <wp:extent cx="2592070" cy="2419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28pt;width:204.1pt;height:19.05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sidR="004D2FE1">
      <w:rPr>
        <w:noProof/>
      </w:rPr>
      <mc:AlternateContent>
        <mc:Choice Requires="wps">
          <w:drawing>
            <wp:anchor distT="4294967295" distB="4294967295" distL="114300" distR="114300" simplePos="0" relativeHeight="251657728" behindDoc="0" locked="0" layoutInCell="0" allowOverlap="1">
              <wp:simplePos x="0" y="0"/>
              <wp:positionH relativeFrom="column">
                <wp:posOffset>1419225</wp:posOffset>
              </wp:positionH>
              <wp:positionV relativeFrom="paragraph">
                <wp:posOffset>695959</wp:posOffset>
              </wp:positionV>
              <wp:extent cx="517652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349EB07C" id="Line 1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75pt,54.8pt" to="519.3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9776" behindDoc="0" locked="0" layoutInCell="1" allowOverlap="1">
          <wp:simplePos x="0" y="0"/>
          <wp:positionH relativeFrom="column">
            <wp:posOffset>-39370</wp:posOffset>
          </wp:positionH>
          <wp:positionV relativeFrom="paragraph">
            <wp:posOffset>-100965</wp:posOffset>
          </wp:positionV>
          <wp:extent cx="1159510" cy="827405"/>
          <wp:effectExtent l="0" t="0" r="0" b="0"/>
          <wp:wrapNone/>
          <wp:docPr id="19" name="obrázek 19"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da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C3CA2"/>
    <w:multiLevelType w:val="hybridMultilevel"/>
    <w:tmpl w:val="87ECF872"/>
    <w:lvl w:ilvl="0" w:tplc="6A90A070">
      <w:numFmt w:val="bullet"/>
      <w:lvlText w:val="•"/>
      <w:lvlJc w:val="left"/>
      <w:pPr>
        <w:ind w:left="1080" w:hanging="7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F87EAA"/>
    <w:multiLevelType w:val="multilevel"/>
    <w:tmpl w:val="3F4C9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C90B53"/>
    <w:multiLevelType w:val="hybridMultilevel"/>
    <w:tmpl w:val="9FD41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9B7218"/>
    <w:multiLevelType w:val="hybridMultilevel"/>
    <w:tmpl w:val="AB741CB6"/>
    <w:lvl w:ilvl="0" w:tplc="6A90A070">
      <w:numFmt w:val="bullet"/>
      <w:lvlText w:val="•"/>
      <w:lvlJc w:val="left"/>
      <w:pPr>
        <w:ind w:left="720" w:hanging="72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CF73EE1"/>
    <w:multiLevelType w:val="multilevel"/>
    <w:tmpl w:val="0FF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84D50"/>
    <w:multiLevelType w:val="hybridMultilevel"/>
    <w:tmpl w:val="6DA01428"/>
    <w:lvl w:ilvl="0" w:tplc="6A90A070">
      <w:numFmt w:val="bullet"/>
      <w:lvlText w:val="•"/>
      <w:lvlJc w:val="left"/>
      <w:pPr>
        <w:ind w:left="1080" w:hanging="7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DF661E"/>
    <w:multiLevelType w:val="hybridMultilevel"/>
    <w:tmpl w:val="CEEA9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94"/>
    <w:rsid w:val="0004638C"/>
    <w:rsid w:val="00072F33"/>
    <w:rsid w:val="000B687A"/>
    <w:rsid w:val="000C1A21"/>
    <w:rsid w:val="000C69DA"/>
    <w:rsid w:val="000D1425"/>
    <w:rsid w:val="000F4894"/>
    <w:rsid w:val="00125472"/>
    <w:rsid w:val="00193E84"/>
    <w:rsid w:val="001B4683"/>
    <w:rsid w:val="002D0CF8"/>
    <w:rsid w:val="00333F7C"/>
    <w:rsid w:val="0036399E"/>
    <w:rsid w:val="00372354"/>
    <w:rsid w:val="0037384B"/>
    <w:rsid w:val="00380923"/>
    <w:rsid w:val="003B6457"/>
    <w:rsid w:val="003D71FE"/>
    <w:rsid w:val="004305BA"/>
    <w:rsid w:val="00441692"/>
    <w:rsid w:val="004467DD"/>
    <w:rsid w:val="004C4719"/>
    <w:rsid w:val="004D2FE1"/>
    <w:rsid w:val="004D3506"/>
    <w:rsid w:val="004F0B9B"/>
    <w:rsid w:val="00500853"/>
    <w:rsid w:val="00515363"/>
    <w:rsid w:val="00526FEA"/>
    <w:rsid w:val="00587A45"/>
    <w:rsid w:val="0063391F"/>
    <w:rsid w:val="00662620"/>
    <w:rsid w:val="00682033"/>
    <w:rsid w:val="00691C59"/>
    <w:rsid w:val="006A3093"/>
    <w:rsid w:val="006C1763"/>
    <w:rsid w:val="006D639F"/>
    <w:rsid w:val="006F5E3F"/>
    <w:rsid w:val="00762766"/>
    <w:rsid w:val="007A0AFC"/>
    <w:rsid w:val="007C3B4A"/>
    <w:rsid w:val="007D002E"/>
    <w:rsid w:val="007F0763"/>
    <w:rsid w:val="007F2CF4"/>
    <w:rsid w:val="00812133"/>
    <w:rsid w:val="00815D43"/>
    <w:rsid w:val="00894F97"/>
    <w:rsid w:val="008A4C84"/>
    <w:rsid w:val="008B4CB9"/>
    <w:rsid w:val="008B77FE"/>
    <w:rsid w:val="008C1A1C"/>
    <w:rsid w:val="008C3F95"/>
    <w:rsid w:val="008E008E"/>
    <w:rsid w:val="008E4201"/>
    <w:rsid w:val="009204B6"/>
    <w:rsid w:val="00937275"/>
    <w:rsid w:val="009632EF"/>
    <w:rsid w:val="00965317"/>
    <w:rsid w:val="00995119"/>
    <w:rsid w:val="009A5D91"/>
    <w:rsid w:val="009E1DF6"/>
    <w:rsid w:val="009E67EF"/>
    <w:rsid w:val="00A226FC"/>
    <w:rsid w:val="00A53241"/>
    <w:rsid w:val="00A91740"/>
    <w:rsid w:val="00AA628F"/>
    <w:rsid w:val="00AD5423"/>
    <w:rsid w:val="00B02FEE"/>
    <w:rsid w:val="00B03006"/>
    <w:rsid w:val="00B23C24"/>
    <w:rsid w:val="00B339A3"/>
    <w:rsid w:val="00B5021A"/>
    <w:rsid w:val="00B56BC7"/>
    <w:rsid w:val="00BA0F59"/>
    <w:rsid w:val="00BB4C73"/>
    <w:rsid w:val="00BE7039"/>
    <w:rsid w:val="00C000EC"/>
    <w:rsid w:val="00C016B8"/>
    <w:rsid w:val="00C15F36"/>
    <w:rsid w:val="00C23107"/>
    <w:rsid w:val="00C27DD5"/>
    <w:rsid w:val="00C8302B"/>
    <w:rsid w:val="00C97F81"/>
    <w:rsid w:val="00CA5756"/>
    <w:rsid w:val="00CA73D6"/>
    <w:rsid w:val="00CB7745"/>
    <w:rsid w:val="00CE04A4"/>
    <w:rsid w:val="00D02FFD"/>
    <w:rsid w:val="00D0437C"/>
    <w:rsid w:val="00D047E8"/>
    <w:rsid w:val="00D1278B"/>
    <w:rsid w:val="00D211D3"/>
    <w:rsid w:val="00D3187F"/>
    <w:rsid w:val="00D56049"/>
    <w:rsid w:val="00D61D03"/>
    <w:rsid w:val="00D83257"/>
    <w:rsid w:val="00DA12D6"/>
    <w:rsid w:val="00DA6DFE"/>
    <w:rsid w:val="00DD689B"/>
    <w:rsid w:val="00DF0E99"/>
    <w:rsid w:val="00DF75A0"/>
    <w:rsid w:val="00E27D29"/>
    <w:rsid w:val="00E85021"/>
    <w:rsid w:val="00E85414"/>
    <w:rsid w:val="00E9344D"/>
    <w:rsid w:val="00ED680E"/>
    <w:rsid w:val="00FB0DB4"/>
    <w:rsid w:val="00FB7D8E"/>
    <w:rsid w:val="00FF5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017061-C957-4C3B-81E8-060B93F2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D43"/>
    <w:rPr>
      <w:rFonts w:ascii="Wide Latin" w:hAnsi="Wide Latin"/>
    </w:rPr>
  </w:style>
  <w:style w:type="paragraph" w:styleId="Nadpis1">
    <w:name w:val="heading 1"/>
    <w:basedOn w:val="Normln"/>
    <w:next w:val="Normln"/>
    <w:qFormat/>
    <w:rsid w:val="00C15F36"/>
    <w:pPr>
      <w:spacing w:before="240"/>
      <w:outlineLvl w:val="0"/>
    </w:pPr>
    <w:rPr>
      <w:rFonts w:ascii="Arial Rounded MT Bold" w:hAnsi="Arial Rounded MT Bold"/>
      <w:b/>
      <w:sz w:val="24"/>
      <w:u w:val="single"/>
    </w:rPr>
  </w:style>
  <w:style w:type="paragraph" w:styleId="Nadpis2">
    <w:name w:val="heading 2"/>
    <w:basedOn w:val="Normln"/>
    <w:next w:val="Normln"/>
    <w:qFormat/>
    <w:rsid w:val="00C15F36"/>
    <w:pPr>
      <w:spacing w:before="120"/>
      <w:outlineLvl w:val="1"/>
    </w:pPr>
    <w:rPr>
      <w:rFonts w:ascii="Arial Rounded MT Bold" w:hAnsi="Arial Rounded MT Bold"/>
      <w:b/>
      <w:sz w:val="24"/>
    </w:rPr>
  </w:style>
  <w:style w:type="paragraph" w:styleId="Nadpis3">
    <w:name w:val="heading 3"/>
    <w:basedOn w:val="Normln"/>
    <w:next w:val="Normlnodsazen"/>
    <w:qFormat/>
    <w:rsid w:val="00C15F36"/>
    <w:pPr>
      <w:ind w:left="360"/>
      <w:outlineLvl w:val="2"/>
    </w:pPr>
    <w:rPr>
      <w:b/>
      <w:sz w:val="24"/>
    </w:rPr>
  </w:style>
  <w:style w:type="paragraph" w:styleId="Nadpis4">
    <w:name w:val="heading 4"/>
    <w:basedOn w:val="Normln"/>
    <w:next w:val="Normlnodsazen"/>
    <w:qFormat/>
    <w:rsid w:val="00C15F36"/>
    <w:pPr>
      <w:ind w:left="360"/>
      <w:outlineLvl w:val="3"/>
    </w:pPr>
    <w:rPr>
      <w:sz w:val="24"/>
      <w:u w:val="single"/>
    </w:rPr>
  </w:style>
  <w:style w:type="paragraph" w:styleId="Nadpis5">
    <w:name w:val="heading 5"/>
    <w:basedOn w:val="Normln"/>
    <w:next w:val="Normlnodsazen"/>
    <w:qFormat/>
    <w:rsid w:val="00C15F36"/>
    <w:pPr>
      <w:ind w:left="720"/>
      <w:outlineLvl w:val="4"/>
    </w:pPr>
    <w:rPr>
      <w:b/>
    </w:rPr>
  </w:style>
  <w:style w:type="paragraph" w:styleId="Nadpis6">
    <w:name w:val="heading 6"/>
    <w:basedOn w:val="Normln"/>
    <w:next w:val="Normlnodsazen"/>
    <w:qFormat/>
    <w:rsid w:val="00C15F36"/>
    <w:pPr>
      <w:ind w:left="720"/>
      <w:outlineLvl w:val="5"/>
    </w:pPr>
    <w:rPr>
      <w:u w:val="single"/>
    </w:rPr>
  </w:style>
  <w:style w:type="paragraph" w:styleId="Nadpis7">
    <w:name w:val="heading 7"/>
    <w:basedOn w:val="Normln"/>
    <w:next w:val="Normlnodsazen"/>
    <w:qFormat/>
    <w:rsid w:val="00C15F36"/>
    <w:pPr>
      <w:ind w:left="720"/>
      <w:outlineLvl w:val="6"/>
    </w:pPr>
    <w:rPr>
      <w:i/>
    </w:rPr>
  </w:style>
  <w:style w:type="paragraph" w:styleId="Nadpis8">
    <w:name w:val="heading 8"/>
    <w:basedOn w:val="Normln"/>
    <w:next w:val="Normlnodsazen"/>
    <w:qFormat/>
    <w:rsid w:val="00C15F36"/>
    <w:pPr>
      <w:ind w:left="720"/>
      <w:outlineLvl w:val="7"/>
    </w:pPr>
    <w:rPr>
      <w:i/>
    </w:rPr>
  </w:style>
  <w:style w:type="paragraph" w:styleId="Nadpis9">
    <w:name w:val="heading 9"/>
    <w:basedOn w:val="Normln"/>
    <w:next w:val="Normlnodsazen"/>
    <w:qFormat/>
    <w:rsid w:val="00C15F36"/>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C15F36"/>
    <w:pPr>
      <w:ind w:left="720"/>
    </w:pPr>
  </w:style>
  <w:style w:type="paragraph" w:styleId="Zpat">
    <w:name w:val="footer"/>
    <w:basedOn w:val="Normln"/>
    <w:rsid w:val="00C15F36"/>
    <w:pPr>
      <w:tabs>
        <w:tab w:val="center" w:pos="4819"/>
        <w:tab w:val="right" w:pos="9071"/>
      </w:tabs>
    </w:pPr>
  </w:style>
  <w:style w:type="paragraph" w:styleId="Zhlav">
    <w:name w:val="header"/>
    <w:basedOn w:val="Normln"/>
    <w:rsid w:val="00C15F36"/>
    <w:pPr>
      <w:tabs>
        <w:tab w:val="center" w:pos="4819"/>
        <w:tab w:val="right" w:pos="9071"/>
      </w:tabs>
    </w:pPr>
  </w:style>
  <w:style w:type="character" w:styleId="Znakapoznpodarou">
    <w:name w:val="footnote reference"/>
    <w:semiHidden/>
    <w:rsid w:val="00C15F36"/>
    <w:rPr>
      <w:position w:val="6"/>
      <w:sz w:val="16"/>
    </w:rPr>
  </w:style>
  <w:style w:type="paragraph" w:styleId="Textpoznpodarou">
    <w:name w:val="footnote text"/>
    <w:basedOn w:val="Normln"/>
    <w:semiHidden/>
    <w:rsid w:val="00C15F36"/>
  </w:style>
  <w:style w:type="character" w:styleId="slostrnky">
    <w:name w:val="page number"/>
    <w:basedOn w:val="Standardnpsmoodstavce"/>
    <w:rsid w:val="00C15F36"/>
  </w:style>
  <w:style w:type="character" w:styleId="Hypertextovodkaz">
    <w:name w:val="Hyperlink"/>
    <w:rsid w:val="00C15F36"/>
    <w:rPr>
      <w:color w:val="0000FF"/>
      <w:u w:val="single"/>
    </w:rPr>
  </w:style>
  <w:style w:type="character" w:styleId="Sledovanodkaz">
    <w:name w:val="FollowedHyperlink"/>
    <w:rsid w:val="00C15F36"/>
    <w:rPr>
      <w:color w:val="800080"/>
      <w:u w:val="single"/>
    </w:rPr>
  </w:style>
  <w:style w:type="paragraph" w:styleId="Zkladntext">
    <w:name w:val="Body Text"/>
    <w:basedOn w:val="Normln"/>
    <w:rsid w:val="00C15F36"/>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sid w:val="00C15F36"/>
    <w:rPr>
      <w:rFonts w:ascii="Arial" w:hAnsi="Arial" w:cs="Arial"/>
      <w:sz w:val="22"/>
    </w:rPr>
  </w:style>
  <w:style w:type="paragraph" w:styleId="Textbubliny">
    <w:name w:val="Balloon Text"/>
    <w:basedOn w:val="Normln"/>
    <w:link w:val="TextbublinyChar"/>
    <w:rsid w:val="008E008E"/>
    <w:rPr>
      <w:rFonts w:ascii="Tahoma" w:hAnsi="Tahoma"/>
      <w:sz w:val="16"/>
      <w:szCs w:val="16"/>
    </w:rPr>
  </w:style>
  <w:style w:type="character" w:customStyle="1" w:styleId="TextbublinyChar">
    <w:name w:val="Text bubliny Char"/>
    <w:link w:val="Textbubliny"/>
    <w:rsid w:val="008E008E"/>
    <w:rPr>
      <w:rFonts w:ascii="Tahoma" w:hAnsi="Tahoma" w:cs="Tahoma"/>
      <w:sz w:val="16"/>
      <w:szCs w:val="16"/>
    </w:rPr>
  </w:style>
  <w:style w:type="character" w:customStyle="1" w:styleId="Nevyeenzmnka1">
    <w:name w:val="Nevyřešená zmínka1"/>
    <w:basedOn w:val="Standardnpsmoodstavce"/>
    <w:uiPriority w:val="99"/>
    <w:semiHidden/>
    <w:unhideWhenUsed/>
    <w:rsid w:val="000F4894"/>
    <w:rPr>
      <w:color w:val="605E5C"/>
      <w:shd w:val="clear" w:color="auto" w:fill="E1DFDD"/>
    </w:rPr>
  </w:style>
  <w:style w:type="paragraph" w:styleId="Odstavecseseznamem">
    <w:name w:val="List Paragraph"/>
    <w:basedOn w:val="Normln"/>
    <w:uiPriority w:val="34"/>
    <w:qFormat/>
    <w:rsid w:val="00812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55594">
      <w:bodyDiv w:val="1"/>
      <w:marLeft w:val="0"/>
      <w:marRight w:val="0"/>
      <w:marTop w:val="0"/>
      <w:marBottom w:val="0"/>
      <w:divBdr>
        <w:top w:val="none" w:sz="0" w:space="0" w:color="auto"/>
        <w:left w:val="none" w:sz="0" w:space="0" w:color="auto"/>
        <w:bottom w:val="none" w:sz="0" w:space="0" w:color="auto"/>
        <w:right w:val="none" w:sz="0" w:space="0" w:color="auto"/>
      </w:divBdr>
    </w:div>
    <w:div w:id="213546833">
      <w:bodyDiv w:val="1"/>
      <w:marLeft w:val="0"/>
      <w:marRight w:val="0"/>
      <w:marTop w:val="0"/>
      <w:marBottom w:val="0"/>
      <w:divBdr>
        <w:top w:val="none" w:sz="0" w:space="0" w:color="auto"/>
        <w:left w:val="none" w:sz="0" w:space="0" w:color="auto"/>
        <w:bottom w:val="none" w:sz="0" w:space="0" w:color="auto"/>
        <w:right w:val="none" w:sz="0" w:space="0" w:color="auto"/>
      </w:divBdr>
    </w:div>
    <w:div w:id="464465637">
      <w:bodyDiv w:val="1"/>
      <w:marLeft w:val="0"/>
      <w:marRight w:val="0"/>
      <w:marTop w:val="0"/>
      <w:marBottom w:val="0"/>
      <w:divBdr>
        <w:top w:val="none" w:sz="0" w:space="0" w:color="auto"/>
        <w:left w:val="none" w:sz="0" w:space="0" w:color="auto"/>
        <w:bottom w:val="none" w:sz="0" w:space="0" w:color="auto"/>
        <w:right w:val="none" w:sz="0" w:space="0" w:color="auto"/>
      </w:divBdr>
      <w:divsChild>
        <w:div w:id="1305891763">
          <w:marLeft w:val="0"/>
          <w:marRight w:val="0"/>
          <w:marTop w:val="0"/>
          <w:marBottom w:val="525"/>
          <w:divBdr>
            <w:top w:val="none" w:sz="0" w:space="0" w:color="auto"/>
            <w:left w:val="none" w:sz="0" w:space="0" w:color="auto"/>
            <w:bottom w:val="none" w:sz="0" w:space="0" w:color="auto"/>
            <w:right w:val="none" w:sz="0" w:space="0" w:color="auto"/>
          </w:divBdr>
          <w:divsChild>
            <w:div w:id="8757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4555">
      <w:bodyDiv w:val="1"/>
      <w:marLeft w:val="0"/>
      <w:marRight w:val="0"/>
      <w:marTop w:val="0"/>
      <w:marBottom w:val="0"/>
      <w:divBdr>
        <w:top w:val="none" w:sz="0" w:space="0" w:color="auto"/>
        <w:left w:val="none" w:sz="0" w:space="0" w:color="auto"/>
        <w:bottom w:val="none" w:sz="0" w:space="0" w:color="auto"/>
        <w:right w:val="none" w:sz="0" w:space="0" w:color="auto"/>
      </w:divBdr>
    </w:div>
    <w:div w:id="1819111042">
      <w:bodyDiv w:val="1"/>
      <w:marLeft w:val="0"/>
      <w:marRight w:val="0"/>
      <w:marTop w:val="0"/>
      <w:marBottom w:val="0"/>
      <w:divBdr>
        <w:top w:val="none" w:sz="0" w:space="0" w:color="auto"/>
        <w:left w:val="none" w:sz="0" w:space="0" w:color="auto"/>
        <w:bottom w:val="none" w:sz="0" w:space="0" w:color="auto"/>
        <w:right w:val="none" w:sz="0" w:space="0" w:color="auto"/>
      </w:divBdr>
    </w:div>
    <w:div w:id="18911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da.cz/elektronicka-evidence-trzeb-114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ada.cz/autor/defaultauthor/?authorid=18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225;&#328;a\102_Ekonomika\Konec%20&#353;koln&#237;%20nudy\TZ_Grad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TZ_Grada</Template>
  <TotalTime>0</TotalTime>
  <Pages>2</Pages>
  <Words>489</Words>
  <Characters>2886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3369</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Táňa Lálová</dc:creator>
  <cp:lastModifiedBy>Táňa Lálová</cp:lastModifiedBy>
  <cp:revision>2</cp:revision>
  <cp:lastPrinted>2019-10-23T07:47:00Z</cp:lastPrinted>
  <dcterms:created xsi:type="dcterms:W3CDTF">2020-06-18T07:34:00Z</dcterms:created>
  <dcterms:modified xsi:type="dcterms:W3CDTF">2020-06-18T07:34:00Z</dcterms:modified>
</cp:coreProperties>
</file>