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A6FB" w14:textId="09F21438" w:rsidR="00A4159E" w:rsidRPr="00A4159E" w:rsidRDefault="00A06C7C" w:rsidP="00A4159E">
      <w:pPr>
        <w:pStyle w:val="Normlnweb"/>
        <w:keepNext/>
        <w:keepLines/>
        <w:spacing w:before="0" w:beforeAutospacing="0" w:after="210" w:afterAutospacing="0" w:line="276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8324948"/>
      <w:r w:rsidRPr="00A06C7C">
        <w:rPr>
          <w:rFonts w:ascii="Arial" w:hAnsi="Arial" w:cs="Arial"/>
          <w:b/>
          <w:bCs/>
          <w:sz w:val="44"/>
          <w:szCs w:val="44"/>
        </w:rPr>
        <w:t>Román o transformaci Slovenska z totality v moderní mafiánský stát</w:t>
      </w:r>
    </w:p>
    <w:p w14:paraId="5A1F0468" w14:textId="0CDF73A4" w:rsidR="00606E50" w:rsidRPr="000E7308" w:rsidRDefault="00A06C7C" w:rsidP="003C57CD">
      <w:pPr>
        <w:pStyle w:val="Odstavecseseznamem"/>
        <w:spacing w:after="16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10. září 2025</w:t>
      </w:r>
      <w:r w:rsidR="00606E50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164DFAB6" w14:textId="6D10DC59" w:rsidR="00A4159E" w:rsidRPr="002868BC" w:rsidRDefault="007B6497" w:rsidP="008C2A7B">
      <w:pPr>
        <w:pStyle w:val="Normlnweb"/>
        <w:keepNext/>
        <w:keepLines/>
        <w:contextualSpacing/>
        <w:jc w:val="both"/>
        <w:rPr>
          <w:rFonts w:eastAsiaTheme="minorHAnsi"/>
          <w:lang w:eastAsia="en-US"/>
        </w:rPr>
      </w:pPr>
      <w:bookmarkStart w:id="1" w:name="_Hlk17294481"/>
      <w:r w:rsidRPr="007B6497">
        <w:rPr>
          <w:rFonts w:ascii="Arial" w:hAnsi="Arial" w:cs="Arial"/>
          <w:b/>
          <w:bCs/>
        </w:rPr>
        <w:t xml:space="preserve">Poslední román politického komentátora Arpáda </w:t>
      </w:r>
      <w:proofErr w:type="spellStart"/>
      <w:r w:rsidRPr="007B6497">
        <w:rPr>
          <w:rFonts w:ascii="Arial" w:hAnsi="Arial" w:cs="Arial"/>
          <w:b/>
          <w:bCs/>
        </w:rPr>
        <w:t>Soltésze</w:t>
      </w:r>
      <w:proofErr w:type="spellEnd"/>
      <w:r w:rsidRPr="007B6497">
        <w:rPr>
          <w:rFonts w:ascii="Arial" w:hAnsi="Arial" w:cs="Arial"/>
          <w:b/>
          <w:bCs/>
        </w:rPr>
        <w:t xml:space="preserve"> ukazuje proměnu slovenské společnosti od devadesátých let do nedávné současnosti, od totality a bezuzdné svobody v moderní mafiánský stát.</w:t>
      </w:r>
      <w:r w:rsidR="00430F05">
        <w:rPr>
          <w:rFonts w:ascii="Arial" w:hAnsi="Arial" w:cs="Arial"/>
          <w:b/>
          <w:bCs/>
        </w:rPr>
        <w:t xml:space="preserve"> </w:t>
      </w:r>
      <w:r w:rsidR="00430F05" w:rsidRPr="00430F05">
        <w:rPr>
          <w:rFonts w:ascii="Arial" w:hAnsi="Arial" w:cs="Arial"/>
          <w:b/>
          <w:bCs/>
          <w:i/>
          <w:iCs/>
        </w:rPr>
        <w:t>Zloděj</w:t>
      </w:r>
      <w:r w:rsidR="00430F05">
        <w:rPr>
          <w:rFonts w:ascii="Arial" w:hAnsi="Arial" w:cs="Arial"/>
          <w:b/>
          <w:bCs/>
        </w:rPr>
        <w:t xml:space="preserve"> autora Arpáda </w:t>
      </w:r>
      <w:proofErr w:type="spellStart"/>
      <w:r w:rsidR="00430F05">
        <w:rPr>
          <w:rFonts w:ascii="Arial" w:hAnsi="Arial" w:cs="Arial"/>
          <w:b/>
          <w:bCs/>
        </w:rPr>
        <w:t>Soltésze</w:t>
      </w:r>
      <w:proofErr w:type="spellEnd"/>
      <w:r w:rsidR="00A4159E" w:rsidRPr="007B6497">
        <w:rPr>
          <w:rFonts w:ascii="Arial" w:hAnsi="Arial" w:cs="Arial"/>
          <w:b/>
          <w:bCs/>
        </w:rPr>
        <w:t xml:space="preserve"> vychází</w:t>
      </w:r>
      <w:r w:rsidR="00A4159E" w:rsidRPr="00A4159E">
        <w:rPr>
          <w:rFonts w:ascii="Arial" w:hAnsi="Arial" w:cs="Arial"/>
          <w:b/>
          <w:noProof/>
        </w:rPr>
        <w:t xml:space="preserve"> </w:t>
      </w:r>
      <w:r w:rsidR="006867F9">
        <w:rPr>
          <w:rFonts w:ascii="Arial" w:hAnsi="Arial" w:cs="Arial"/>
          <w:b/>
          <w:noProof/>
        </w:rPr>
        <w:t>pod značkou</w:t>
      </w:r>
      <w:r w:rsidR="00A4159E">
        <w:rPr>
          <w:rFonts w:ascii="Arial" w:hAnsi="Arial" w:cs="Arial"/>
          <w:b/>
          <w:bCs/>
        </w:rPr>
        <w:t xml:space="preserve"> </w:t>
      </w:r>
      <w:hyperlink r:id="rId7" w:history="1">
        <w:proofErr w:type="spellStart"/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Cosmopolis</w:t>
        </w:r>
        <w:proofErr w:type="spellEnd"/>
      </w:hyperlink>
      <w:r w:rsidR="00A4159E" w:rsidRPr="00F25526">
        <w:rPr>
          <w:rFonts w:ascii="Arial" w:hAnsi="Arial" w:cs="Arial"/>
          <w:b/>
          <w:bCs/>
        </w:rPr>
        <w:t>, kter</w:t>
      </w:r>
      <w:r w:rsidR="009E4432">
        <w:rPr>
          <w:rFonts w:ascii="Arial" w:hAnsi="Arial" w:cs="Arial"/>
          <w:b/>
          <w:bCs/>
        </w:rPr>
        <w:t>á</w:t>
      </w:r>
      <w:r w:rsidR="00A4159E" w:rsidRPr="00F25526">
        <w:rPr>
          <w:rFonts w:ascii="Arial" w:hAnsi="Arial" w:cs="Arial"/>
          <w:b/>
          <w:bCs/>
        </w:rPr>
        <w:t xml:space="preserve"> je součástí </w:t>
      </w:r>
      <w:hyperlink r:id="rId8" w:history="1"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A4159E" w:rsidRPr="00F25526">
        <w:rPr>
          <w:rFonts w:ascii="Arial" w:hAnsi="Arial" w:cs="Arial"/>
          <w:b/>
          <w:bCs/>
        </w:rPr>
        <w:t>.</w:t>
      </w:r>
    </w:p>
    <w:p w14:paraId="7EA61C64" w14:textId="00DB2AAA" w:rsidR="007302DD" w:rsidRDefault="00DA45BF" w:rsidP="0043011C">
      <w:pPr>
        <w:pStyle w:val="pf0"/>
        <w:spacing w:before="0" w:beforeAutospacing="0" w:after="0" w:afterAutospacing="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</w:rPr>
        <w:t xml:space="preserve"> </w:t>
      </w:r>
    </w:p>
    <w:p w14:paraId="490A1904" w14:textId="7CFDDE80" w:rsidR="00CA7CC6" w:rsidRDefault="00934DD8" w:rsidP="00CA7CC6">
      <w:pPr>
        <w:rPr>
          <w:rFonts w:ascii="Arial" w:hAnsi="Arial" w:cs="Arial"/>
          <w:b/>
          <w:noProof/>
          <w:sz w:val="22"/>
          <w:szCs w:val="22"/>
        </w:rPr>
      </w:pPr>
      <w:r w:rsidRPr="00934DD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0F409B9" wp14:editId="6A1DC241">
            <wp:simplePos x="0" y="0"/>
            <wp:positionH relativeFrom="column">
              <wp:posOffset>-26670</wp:posOffset>
            </wp:positionH>
            <wp:positionV relativeFrom="paragraph">
              <wp:posOffset>131445</wp:posOffset>
            </wp:positionV>
            <wp:extent cx="2863546" cy="4091940"/>
            <wp:effectExtent l="0" t="0" r="0" b="3810"/>
            <wp:wrapTight wrapText="bothSides">
              <wp:wrapPolygon edited="0">
                <wp:start x="0" y="0"/>
                <wp:lineTo x="0" y="21520"/>
                <wp:lineTo x="21413" y="21520"/>
                <wp:lineTo x="21413" y="0"/>
                <wp:lineTo x="0" y="0"/>
              </wp:wrapPolygon>
            </wp:wrapTight>
            <wp:docPr id="2073588017" name="Obrázek 6" descr="Obsah obrázku text, Písmo, papír, Tis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88017" name="Obrázek 6" descr="Obsah obrázku text, Písmo, papír, Tis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46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C4C05" w14:textId="431A49CC" w:rsidR="00CA7CC6" w:rsidRDefault="0052476C" w:rsidP="00CA7CC6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Divoké devadesátky</w:t>
      </w:r>
    </w:p>
    <w:p w14:paraId="7B58A0D3" w14:textId="77777777" w:rsidR="0052476C" w:rsidRDefault="0052476C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1472E6C3" w14:textId="77777777" w:rsidR="003730BA" w:rsidRPr="003730BA" w:rsidRDefault="003730BA" w:rsidP="003730BA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730BA">
        <w:rPr>
          <w:rFonts w:ascii="Calibri" w:hAnsi="Calibri" w:cs="Calibri"/>
          <w:sz w:val="22"/>
          <w:szCs w:val="22"/>
        </w:rPr>
        <w:t xml:space="preserve">Libor je slušný chlapec z dobré rodiny, ale když vyroste, musí i on z něčeho živit rodinu. Dospívá v 90. letech, kdy je peněz všude dost. Mafiánům, tunelářům a gaunerům se válejí peníze doslova v zásuvkách. A okrást zloděje může být sice zločin, ale určitě ne hřích. Liborovu závratnou kariéru odstartuje nová známost z vězení, ale formují ji také stará přátelství ze školních lavic. Divoké devadesátky a nultá léta jsou jen šumem na pozadí úspěchu. Turbulentní proces transformace totality na vyspělou </w:t>
      </w:r>
      <w:proofErr w:type="spellStart"/>
      <w:r w:rsidRPr="003730BA">
        <w:rPr>
          <w:rFonts w:ascii="Calibri" w:hAnsi="Calibri" w:cs="Calibri"/>
          <w:sz w:val="22"/>
          <w:szCs w:val="22"/>
        </w:rPr>
        <w:t>kleptokracii</w:t>
      </w:r>
      <w:proofErr w:type="spellEnd"/>
      <w:r w:rsidRPr="003730BA">
        <w:rPr>
          <w:rFonts w:ascii="Calibri" w:hAnsi="Calibri" w:cs="Calibri"/>
          <w:sz w:val="22"/>
          <w:szCs w:val="22"/>
        </w:rPr>
        <w:t xml:space="preserve"> je jako vlak, jehož kola společnost doslova semelou, a Libor se tímto vlakem veze do vysněného cíle první třídou. Vyjít se spolucestujícími však není vždy tak jednoduché a stanice, kde Libor nakonec vystoupí, nemusí být nakonec přesně ta, kterou si představoval.</w:t>
      </w:r>
    </w:p>
    <w:p w14:paraId="12C5CC7C" w14:textId="77777777" w:rsidR="00606E50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0EFDE4E9" w14:textId="77777777" w:rsidR="008956E6" w:rsidRDefault="008956E6" w:rsidP="00606E50">
      <w:pPr>
        <w:rPr>
          <w:rFonts w:ascii="Arial" w:hAnsi="Arial" w:cs="Arial"/>
          <w:b/>
          <w:bCs/>
        </w:rPr>
      </w:pPr>
    </w:p>
    <w:p w14:paraId="49426665" w14:textId="2BAF8EA4" w:rsidR="00606E50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 vydání: </w:t>
      </w:r>
      <w:r w:rsidR="00DE6B31">
        <w:rPr>
          <w:rFonts w:ascii="Arial" w:hAnsi="Arial" w:cs="Arial"/>
          <w:b/>
          <w:bCs/>
        </w:rPr>
        <w:t>27.08.2025</w:t>
      </w:r>
    </w:p>
    <w:p w14:paraId="135F171F" w14:textId="328732D1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D55A63">
        <w:rPr>
          <w:rFonts w:ascii="Arial" w:hAnsi="Arial" w:cs="Arial"/>
          <w:b/>
          <w:bCs/>
        </w:rPr>
        <w:t>2</w:t>
      </w:r>
      <w:r w:rsidR="005264E9">
        <w:rPr>
          <w:rFonts w:ascii="Arial" w:hAnsi="Arial" w:cs="Arial"/>
          <w:b/>
          <w:bCs/>
        </w:rPr>
        <w:t>96</w:t>
      </w:r>
    </w:p>
    <w:p w14:paraId="3D1988FA" w14:textId="77777777" w:rsidR="005264E9" w:rsidRDefault="00606E50" w:rsidP="00606E50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5264E9" w:rsidRPr="005264E9">
        <w:rPr>
          <w:rFonts w:ascii="Arial" w:hAnsi="Arial" w:cs="Arial"/>
          <w:b/>
          <w:bCs/>
        </w:rPr>
        <w:t>145×205</w:t>
      </w:r>
    </w:p>
    <w:p w14:paraId="17E7B74A" w14:textId="2D1C98AA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vazba: </w:t>
      </w:r>
      <w:r w:rsidR="00D55A63">
        <w:rPr>
          <w:rFonts w:ascii="Arial" w:hAnsi="Arial" w:cs="Arial"/>
          <w:b/>
          <w:bCs/>
        </w:rPr>
        <w:t>brožovaná</w:t>
      </w:r>
      <w:r>
        <w:rPr>
          <w:rFonts w:ascii="Arial" w:hAnsi="Arial" w:cs="Arial"/>
          <w:b/>
          <w:bCs/>
        </w:rPr>
        <w:t xml:space="preserve"> s klopami</w:t>
      </w:r>
    </w:p>
    <w:p w14:paraId="2F6F5253" w14:textId="126975ED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cena: </w:t>
      </w:r>
      <w:r w:rsidR="00D55A63">
        <w:rPr>
          <w:rFonts w:ascii="Arial" w:hAnsi="Arial" w:cs="Arial"/>
          <w:b/>
          <w:bCs/>
        </w:rPr>
        <w:t>3</w:t>
      </w:r>
      <w:r w:rsidR="00DC00FF">
        <w:rPr>
          <w:rFonts w:ascii="Arial" w:hAnsi="Arial" w:cs="Arial"/>
          <w:b/>
          <w:bCs/>
        </w:rPr>
        <w:t>9</w:t>
      </w:r>
      <w:r w:rsidR="00D55A6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4BA07D31" w14:textId="72DDBA12" w:rsidR="00606E50" w:rsidRPr="009107CF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46426EF9" w14:textId="77777777" w:rsidR="00E951C6" w:rsidRDefault="00E951C6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680A27A8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69E46D49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1B47BBA6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756AD1A1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75DCD910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37DA3F0A" w14:textId="1DF9090C" w:rsidR="00E951C6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lastRenderedPageBreak/>
        <w:t>O autorovi:</w:t>
      </w:r>
    </w:p>
    <w:p w14:paraId="244C791D" w14:textId="77777777" w:rsidR="00DC00FF" w:rsidRDefault="00DC00FF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6708D809" w14:textId="1890E667" w:rsidR="00606E50" w:rsidRDefault="00DC00FF" w:rsidP="00E951C6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t>ARPÁD SOLTÉSZ</w:t>
      </w:r>
    </w:p>
    <w:p w14:paraId="7E922BFF" w14:textId="77777777" w:rsidR="007D3862" w:rsidRDefault="007D3862" w:rsidP="007D3862">
      <w:pPr>
        <w:spacing w:line="259" w:lineRule="auto"/>
        <w:rPr>
          <w:rFonts w:ascii="Calibri" w:hAnsi="Calibri" w:cs="Calibri"/>
          <w:sz w:val="22"/>
          <w:szCs w:val="22"/>
        </w:rPr>
      </w:pPr>
      <w:r w:rsidRPr="007D3862">
        <w:rPr>
          <w:rFonts w:ascii="Calibri" w:hAnsi="Calibri" w:cs="Calibri"/>
          <w:sz w:val="22"/>
          <w:szCs w:val="22"/>
        </w:rPr>
        <w:t>Arpád Soltész je slovenský politický komentátor a bývalý investigativní novinář. Žije v České republice. Těsně před Sametovou revolucí emigroval do Německa, krátce po Listopadu se vrátil. Studoval tlumočnictví a překladatelství, pracoval jako novinář a komantátor pro Košický večer, Korzár, Pravdu, Plus 7 dní, Národnú Obrodu, TV Joj, Noviny.sk a Hospodářské noviny. Nyní se zabývá sledováním slovenské politické scény, je také scénáristou a spisovatelem na volné noze. V češtině dosud vyšel pouze jeho román Sviňa (2018, česky 2019), který se v roce 2020 dočkal i filmové podoby. Film zaznamenal rekordní sledovanost ve slovenských kinech i při uvedení v české televizní premiéře.</w:t>
      </w:r>
    </w:p>
    <w:p w14:paraId="69CDE389" w14:textId="77777777" w:rsidR="002622BA" w:rsidRPr="007D3862" w:rsidRDefault="002622BA" w:rsidP="007D3862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48AEDC5C" w14:textId="77777777" w:rsidR="007D3862" w:rsidRPr="007D3862" w:rsidRDefault="007D3862" w:rsidP="007D3862">
      <w:pPr>
        <w:spacing w:line="259" w:lineRule="auto"/>
        <w:rPr>
          <w:rFonts w:ascii="Calibri" w:hAnsi="Calibri" w:cs="Calibri"/>
          <w:sz w:val="22"/>
          <w:szCs w:val="22"/>
        </w:rPr>
      </w:pPr>
      <w:r w:rsidRPr="007D3862">
        <w:rPr>
          <w:rFonts w:ascii="Calibri" w:hAnsi="Calibri" w:cs="Calibri"/>
          <w:sz w:val="22"/>
          <w:szCs w:val="22"/>
        </w:rPr>
        <w:t xml:space="preserve">Zloděj se odehrává ve stejném časoprostoru jako </w:t>
      </w:r>
      <w:proofErr w:type="spellStart"/>
      <w:r w:rsidRPr="007D3862">
        <w:rPr>
          <w:rFonts w:ascii="Calibri" w:hAnsi="Calibri" w:cs="Calibri"/>
          <w:sz w:val="22"/>
          <w:szCs w:val="22"/>
        </w:rPr>
        <w:t>Soltészovy</w:t>
      </w:r>
      <w:proofErr w:type="spellEnd"/>
      <w:r w:rsidRPr="007D3862">
        <w:rPr>
          <w:rFonts w:ascii="Calibri" w:hAnsi="Calibri" w:cs="Calibri"/>
          <w:sz w:val="22"/>
          <w:szCs w:val="22"/>
        </w:rPr>
        <w:t xml:space="preserve"> předešlé romány </w:t>
      </w:r>
      <w:proofErr w:type="spellStart"/>
      <w:r w:rsidRPr="007D3862">
        <w:rPr>
          <w:rFonts w:ascii="Calibri" w:hAnsi="Calibri" w:cs="Calibri"/>
          <w:sz w:val="22"/>
          <w:szCs w:val="22"/>
        </w:rPr>
        <w:t>Mäso</w:t>
      </w:r>
      <w:proofErr w:type="spellEnd"/>
      <w:r w:rsidRPr="007D3862">
        <w:rPr>
          <w:rFonts w:ascii="Calibri" w:hAnsi="Calibri" w:cs="Calibri"/>
          <w:sz w:val="22"/>
          <w:szCs w:val="22"/>
        </w:rPr>
        <w:t xml:space="preserve"> (2017) a </w:t>
      </w:r>
      <w:proofErr w:type="spellStart"/>
      <w:r w:rsidRPr="007D3862">
        <w:rPr>
          <w:rFonts w:ascii="Calibri" w:hAnsi="Calibri" w:cs="Calibri"/>
          <w:sz w:val="22"/>
          <w:szCs w:val="22"/>
        </w:rPr>
        <w:t>Hnev</w:t>
      </w:r>
      <w:proofErr w:type="spellEnd"/>
      <w:r w:rsidRPr="007D3862">
        <w:rPr>
          <w:rFonts w:ascii="Calibri" w:hAnsi="Calibri" w:cs="Calibri"/>
          <w:sz w:val="22"/>
          <w:szCs w:val="22"/>
        </w:rPr>
        <w:t xml:space="preserve"> (2020). Podle jeho knihy </w:t>
      </w:r>
      <w:proofErr w:type="spellStart"/>
      <w:r w:rsidRPr="007D3862">
        <w:rPr>
          <w:rFonts w:ascii="Calibri" w:hAnsi="Calibri" w:cs="Calibri"/>
          <w:sz w:val="22"/>
          <w:szCs w:val="22"/>
        </w:rPr>
        <w:t>Sviňa</w:t>
      </w:r>
      <w:proofErr w:type="spellEnd"/>
      <w:r w:rsidRPr="007D3862">
        <w:rPr>
          <w:rFonts w:ascii="Calibri" w:hAnsi="Calibri" w:cs="Calibri"/>
          <w:sz w:val="22"/>
          <w:szCs w:val="22"/>
        </w:rPr>
        <w:t xml:space="preserve"> (2018, česky 2019) byl natočen stejnojmenný film.  </w:t>
      </w:r>
    </w:p>
    <w:p w14:paraId="76A03667" w14:textId="77777777" w:rsidR="005B0A9B" w:rsidRDefault="005B0A9B" w:rsidP="007D3862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48B394DD" w14:textId="77777777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bookmarkStart w:id="2" w:name="_Hlk17294437"/>
      <w:bookmarkStart w:id="3" w:name="_Hlk17294418"/>
      <w:bookmarkEnd w:id="0"/>
      <w:bookmarkEnd w:id="1"/>
    </w:p>
    <w:p w14:paraId="61343C2D" w14:textId="77777777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4FD7D067" w14:textId="638178B9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  <w:sectPr w:rsidR="0043011C" w:rsidSect="00606E5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562DC55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K dispozici na vyžádání: </w:t>
      </w:r>
    </w:p>
    <w:p w14:paraId="5CAB6558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k recenzi</w:t>
      </w:r>
    </w:p>
    <w:p w14:paraId="365BD136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do soutěže</w:t>
      </w:r>
    </w:p>
    <w:p w14:paraId="7B75E233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86FCD">
        <w:rPr>
          <w:rFonts w:ascii="Arial" w:hAnsi="Arial" w:cs="Arial"/>
          <w:b/>
          <w:bCs/>
          <w:sz w:val="18"/>
          <w:szCs w:val="18"/>
        </w:rPr>
        <w:t>hi</w:t>
      </w:r>
      <w:proofErr w:type="spellEnd"/>
      <w:r w:rsidRPr="00086FCD">
        <w:rPr>
          <w:rFonts w:ascii="Arial" w:hAnsi="Arial" w:cs="Arial"/>
          <w:b/>
          <w:bCs/>
          <w:sz w:val="18"/>
          <w:szCs w:val="18"/>
        </w:rPr>
        <w:t>-res obálka</w:t>
      </w:r>
    </w:p>
    <w:p w14:paraId="7473B9B5" w14:textId="1A9C8559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rozhovor s </w:t>
      </w:r>
      <w:r w:rsidR="005B0A9B">
        <w:rPr>
          <w:rFonts w:ascii="Arial" w:hAnsi="Arial" w:cs="Arial"/>
          <w:b/>
          <w:bCs/>
          <w:sz w:val="18"/>
          <w:szCs w:val="18"/>
        </w:rPr>
        <w:t>autorem</w:t>
      </w:r>
    </w:p>
    <w:p w14:paraId="16A84646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09CA61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color w:val="000000"/>
          <w:sz w:val="18"/>
          <w:szCs w:val="18"/>
        </w:rPr>
        <w:t>Kontaktní údaje:</w:t>
      </w:r>
    </w:p>
    <w:p w14:paraId="249CEF8A" w14:textId="40FD75DF" w:rsidR="00606E50" w:rsidRPr="00086FCD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Štěpánka Bínová</w:t>
      </w:r>
      <w:r w:rsidR="00606E50" w:rsidRPr="00086FCD">
        <w:rPr>
          <w:rFonts w:ascii="Arial" w:hAnsi="Arial" w:cs="Arial"/>
          <w:color w:val="000000"/>
          <w:sz w:val="18"/>
          <w:szCs w:val="18"/>
        </w:rPr>
        <w:t>, PR a propagace</w:t>
      </w:r>
    </w:p>
    <w:p w14:paraId="339E4E8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Nakladatelský dům GRADA</w:t>
      </w:r>
    </w:p>
    <w:p w14:paraId="5B37A998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U Průhonu 22, 170 00 Praha 7</w:t>
      </w:r>
    </w:p>
    <w:p w14:paraId="131688CF" w14:textId="69389B53" w:rsidR="00606E50" w:rsidRPr="005C2BA1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  <w:sectPr w:rsidR="00606E50" w:rsidRPr="005C2BA1" w:rsidSect="00606E5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4" w:history="1">
        <w:r w:rsidRPr="00D526C4">
          <w:rPr>
            <w:rStyle w:val="Hypertextovodkaz"/>
            <w:rFonts w:ascii="Arial" w:eastAsiaTheme="majorEastAsia" w:hAnsi="Arial" w:cs="Arial"/>
            <w:sz w:val="18"/>
            <w:szCs w:val="18"/>
          </w:rPr>
          <w:t>stepanka.binova@grada.cz</w:t>
        </w:r>
      </w:hyperlink>
      <w:r w:rsidR="00606E50" w:rsidRPr="00086FCD">
        <w:rPr>
          <w:rFonts w:ascii="Arial" w:hAnsi="Arial" w:cs="Arial"/>
          <w:color w:val="000000"/>
          <w:sz w:val="18"/>
          <w:szCs w:val="18"/>
        </w:rPr>
        <w:t>, +420</w:t>
      </w:r>
      <w:r w:rsidR="001E38E3">
        <w:rPr>
          <w:rFonts w:ascii="Arial" w:hAnsi="Arial" w:cs="Arial"/>
          <w:color w:val="000000"/>
          <w:sz w:val="18"/>
          <w:szCs w:val="18"/>
        </w:rPr>
        <w:t> </w:t>
      </w:r>
      <w:bookmarkEnd w:id="2"/>
      <w:bookmarkEnd w:id="3"/>
      <w:r w:rsidR="001E38E3">
        <w:rPr>
          <w:rFonts w:ascii="Arial" w:hAnsi="Arial" w:cs="Arial"/>
          <w:color w:val="000000"/>
          <w:sz w:val="18"/>
          <w:szCs w:val="18"/>
        </w:rPr>
        <w:t>703 143 154</w:t>
      </w:r>
    </w:p>
    <w:p w14:paraId="0B8C67A4" w14:textId="5573676C" w:rsidR="00191350" w:rsidRDefault="00191350" w:rsidP="00E44D5B">
      <w:pPr>
        <w:jc w:val="both"/>
      </w:pPr>
    </w:p>
    <w:sectPr w:rsidR="00191350" w:rsidSect="00606E5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BDA6" w14:textId="77777777" w:rsidR="00BD654A" w:rsidRDefault="00BD654A">
      <w:r>
        <w:separator/>
      </w:r>
    </w:p>
  </w:endnote>
  <w:endnote w:type="continuationSeparator" w:id="0">
    <w:p w14:paraId="5EDA5823" w14:textId="77777777" w:rsidR="00BD654A" w:rsidRDefault="00B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2CA" w14:textId="77777777" w:rsidR="00823B23" w:rsidRPr="000C2FCE" w:rsidRDefault="006867F9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BF01D47" wp14:editId="55A00E6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81635547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E11" w14:textId="77777777" w:rsidR="00823B23" w:rsidRDefault="006867F9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1EADF1" wp14:editId="5603A8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89307486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69F0" w14:textId="77777777" w:rsidR="00BD654A" w:rsidRDefault="00BD654A">
      <w:r>
        <w:separator/>
      </w:r>
    </w:p>
  </w:footnote>
  <w:footnote w:type="continuationSeparator" w:id="0">
    <w:p w14:paraId="2451933D" w14:textId="77777777" w:rsidR="00BD654A" w:rsidRDefault="00BD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90C" w14:textId="77777777" w:rsidR="00823B23" w:rsidRDefault="006867F9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5A7322" wp14:editId="6AFFB2BF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000397418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792998" wp14:editId="393D8EC0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7785119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653BD" w14:textId="77777777" w:rsidR="00823B23" w:rsidRPr="00C23107" w:rsidRDefault="006867F9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75976674" w14:textId="77777777" w:rsidR="00823B23" w:rsidRDefault="006867F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9A3033" wp14:editId="7B37BCD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7694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54534F" wp14:editId="520CB10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2858823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9FE0" w14:textId="77777777" w:rsidR="00823B23" w:rsidRDefault="006867F9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53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38A59FE0" w14:textId="77777777" w:rsidR="00823B23" w:rsidRDefault="006867F9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3C72" w14:textId="77777777" w:rsidR="00823B23" w:rsidRDefault="006867F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563912" wp14:editId="1ED860B3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541505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6F75F" w14:textId="77777777" w:rsidR="00823B23" w:rsidRPr="00C23107" w:rsidRDefault="006867F9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C3CC60A" w14:textId="77777777" w:rsidR="00823B23" w:rsidRDefault="00823B2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639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11.75pt;margin-top:30.25pt;width:204.1pt;height:19.0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3EB6F75F" w14:textId="77777777" w:rsidR="00823B23" w:rsidRPr="00C23107" w:rsidRDefault="006867F9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C3CC60A" w14:textId="77777777" w:rsidR="00823B23" w:rsidRDefault="00823B2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6E0281ED" wp14:editId="713F4533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A04CF" id="Line 1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0" allowOverlap="1" wp14:anchorId="234EA925" wp14:editId="1BBBAE69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3721787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36F49"/>
    <w:multiLevelType w:val="hybridMultilevel"/>
    <w:tmpl w:val="5EC660EC"/>
    <w:lvl w:ilvl="0" w:tplc="074C2A7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759454">
    <w:abstractNumId w:val="1"/>
  </w:num>
  <w:num w:numId="2" w16cid:durableId="204343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8"/>
    <w:rsid w:val="00080F1F"/>
    <w:rsid w:val="00191350"/>
    <w:rsid w:val="001B3115"/>
    <w:rsid w:val="001E38E3"/>
    <w:rsid w:val="001E67D9"/>
    <w:rsid w:val="00252767"/>
    <w:rsid w:val="002622BA"/>
    <w:rsid w:val="002702FF"/>
    <w:rsid w:val="00274750"/>
    <w:rsid w:val="002E0A1F"/>
    <w:rsid w:val="003546E9"/>
    <w:rsid w:val="003730BA"/>
    <w:rsid w:val="003876EE"/>
    <w:rsid w:val="003C57CD"/>
    <w:rsid w:val="0043011C"/>
    <w:rsid w:val="00430F05"/>
    <w:rsid w:val="00432576"/>
    <w:rsid w:val="00441997"/>
    <w:rsid w:val="00491727"/>
    <w:rsid w:val="004934DA"/>
    <w:rsid w:val="004E3A8D"/>
    <w:rsid w:val="0052476C"/>
    <w:rsid w:val="005264E9"/>
    <w:rsid w:val="005B0A9B"/>
    <w:rsid w:val="005C2BA1"/>
    <w:rsid w:val="005D7B40"/>
    <w:rsid w:val="00606E50"/>
    <w:rsid w:val="00617087"/>
    <w:rsid w:val="006867F9"/>
    <w:rsid w:val="00701568"/>
    <w:rsid w:val="007302DD"/>
    <w:rsid w:val="007B6497"/>
    <w:rsid w:val="007C1EA3"/>
    <w:rsid w:val="007D3862"/>
    <w:rsid w:val="00823B23"/>
    <w:rsid w:val="00842FD7"/>
    <w:rsid w:val="00861DC8"/>
    <w:rsid w:val="008956E6"/>
    <w:rsid w:val="008A09D1"/>
    <w:rsid w:val="008C2A7B"/>
    <w:rsid w:val="00907DCB"/>
    <w:rsid w:val="00934DD8"/>
    <w:rsid w:val="0099683B"/>
    <w:rsid w:val="00997E78"/>
    <w:rsid w:val="009E4432"/>
    <w:rsid w:val="00A06C7C"/>
    <w:rsid w:val="00A06CF7"/>
    <w:rsid w:val="00A12A80"/>
    <w:rsid w:val="00A4159E"/>
    <w:rsid w:val="00A45AC1"/>
    <w:rsid w:val="00A7100D"/>
    <w:rsid w:val="00A7317D"/>
    <w:rsid w:val="00A81F11"/>
    <w:rsid w:val="00AB27D7"/>
    <w:rsid w:val="00B25DC2"/>
    <w:rsid w:val="00B778B3"/>
    <w:rsid w:val="00B931E3"/>
    <w:rsid w:val="00BD654A"/>
    <w:rsid w:val="00C6212E"/>
    <w:rsid w:val="00C732C3"/>
    <w:rsid w:val="00C81DA8"/>
    <w:rsid w:val="00C86A37"/>
    <w:rsid w:val="00CA7CC6"/>
    <w:rsid w:val="00CB60F5"/>
    <w:rsid w:val="00D55A63"/>
    <w:rsid w:val="00DA12DC"/>
    <w:rsid w:val="00DA45BF"/>
    <w:rsid w:val="00DC00FF"/>
    <w:rsid w:val="00DD1950"/>
    <w:rsid w:val="00DE6B31"/>
    <w:rsid w:val="00DF1762"/>
    <w:rsid w:val="00E36745"/>
    <w:rsid w:val="00E44D5B"/>
    <w:rsid w:val="00E72702"/>
    <w:rsid w:val="00E951C6"/>
    <w:rsid w:val="00F64397"/>
    <w:rsid w:val="00F70C21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97D"/>
  <w15:chartTrackingRefBased/>
  <w15:docId w15:val="{3D6F5BA6-7A46-425A-A1E6-B584E83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E50"/>
    <w:pPr>
      <w:spacing w:after="0" w:line="240" w:lineRule="auto"/>
    </w:pPr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15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5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56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606E50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06E50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606E50"/>
    <w:rPr>
      <w:color w:val="0000FF"/>
      <w:u w:val="single"/>
    </w:rPr>
  </w:style>
  <w:style w:type="paragraph" w:customStyle="1" w:styleId="pf0">
    <w:name w:val="pf0"/>
    <w:basedOn w:val="Normln"/>
    <w:rsid w:val="00606E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7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15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3011C"/>
    <w:pPr>
      <w:suppressAutoHyphens/>
      <w:autoSpaceDN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customStyle="1" w:styleId="y2iqfc">
    <w:name w:val="y2iqfc"/>
    <w:basedOn w:val="Standardnpsmoodstavce"/>
    <w:rsid w:val="007B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osmopolis.cz/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stepanka.binova@grad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991C58-A756-48F1-974F-88B640115403}"/>
</file>

<file path=customXml/itemProps2.xml><?xml version="1.0" encoding="utf-8"?>
<ds:datastoreItem xmlns:ds="http://schemas.openxmlformats.org/officeDocument/2006/customXml" ds:itemID="{0ED1C113-DE73-4E6E-B97B-B7843D2ECE76}"/>
</file>

<file path=customXml/itemProps3.xml><?xml version="1.0" encoding="utf-8"?>
<ds:datastoreItem xmlns:ds="http://schemas.openxmlformats.org/officeDocument/2006/customXml" ds:itemID="{E80D3488-F843-4079-9105-BDB9CC71A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Bílá</dc:creator>
  <cp:keywords/>
  <dc:description/>
  <cp:lastModifiedBy>Bínová Štěpánka</cp:lastModifiedBy>
  <cp:revision>18</cp:revision>
  <dcterms:created xsi:type="dcterms:W3CDTF">2025-09-10T03:20:00Z</dcterms:created>
  <dcterms:modified xsi:type="dcterms:W3CDTF">2025-09-10T03:31:00Z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